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E07" w:rsidRPr="00822E07" w:rsidRDefault="00822E07" w:rsidP="00822E07">
      <w:pPr>
        <w:shd w:val="clear" w:color="auto" w:fill="FFFFFF"/>
        <w:suppressAutoHyphens w:val="0"/>
        <w:jc w:val="center"/>
        <w:textAlignment w:val="baseline"/>
        <w:rPr>
          <w:rFonts w:ascii="ProbaPro" w:hAnsi="ProbaPro"/>
          <w:i/>
          <w:color w:val="000000"/>
          <w:sz w:val="24"/>
          <w:lang w:val="uk-UA" w:eastAsia="uk-UA"/>
        </w:rPr>
      </w:pPr>
      <w:r w:rsidRPr="00822E07">
        <w:rPr>
          <w:rFonts w:ascii="ProbaPro" w:hAnsi="ProbaPro"/>
          <w:iCs/>
          <w:color w:val="000000"/>
          <w:sz w:val="24"/>
          <w:bdr w:val="none" w:sz="0" w:space="0" w:color="auto" w:frame="1"/>
          <w:lang w:val="uk-UA" w:eastAsia="uk-UA"/>
        </w:rPr>
        <w:t>Додаток 1</w:t>
      </w:r>
    </w:p>
    <w:p w:rsidR="00822E07" w:rsidRPr="00822E07" w:rsidRDefault="00822E07" w:rsidP="00822E07">
      <w:pPr>
        <w:shd w:val="clear" w:color="auto" w:fill="FFFFFF"/>
        <w:suppressAutoHyphens w:val="0"/>
        <w:jc w:val="center"/>
        <w:textAlignment w:val="baseline"/>
        <w:rPr>
          <w:i/>
          <w:iCs/>
          <w:sz w:val="24"/>
          <w:bdr w:val="none" w:sz="0" w:space="0" w:color="auto" w:frame="1"/>
          <w:lang w:eastAsia="uk-UA"/>
        </w:rPr>
      </w:pPr>
      <w:r w:rsidRPr="00822E07">
        <w:rPr>
          <w:rFonts w:ascii="ProbaPro" w:hAnsi="ProbaPro"/>
          <w:iCs/>
          <w:color w:val="000000"/>
          <w:sz w:val="24"/>
          <w:bdr w:val="none" w:sz="0" w:space="0" w:color="auto" w:frame="1"/>
          <w:lang w:val="uk-UA" w:eastAsia="uk-UA"/>
        </w:rPr>
        <w:t xml:space="preserve">                                                                                                           до рішення сесії сільської ради</w:t>
      </w:r>
    </w:p>
    <w:p w:rsidR="00822E07" w:rsidRPr="00822E07" w:rsidRDefault="00822E07" w:rsidP="00822E07">
      <w:pPr>
        <w:shd w:val="clear" w:color="auto" w:fill="FFFFFF"/>
        <w:suppressAutoHyphens w:val="0"/>
        <w:textAlignment w:val="baseline"/>
        <w:rPr>
          <w:sz w:val="24"/>
          <w:lang w:val="uk-UA" w:eastAsia="uk-UA"/>
        </w:rPr>
      </w:pPr>
      <w:r w:rsidRPr="00822E07">
        <w:rPr>
          <w:rFonts w:ascii="ProbaPro" w:hAnsi="ProbaPro"/>
          <w:iCs/>
          <w:color w:val="000000"/>
          <w:sz w:val="24"/>
          <w:bdr w:val="none" w:sz="0" w:space="0" w:color="auto" w:frame="1"/>
          <w:lang w:val="uk-UA" w:eastAsia="uk-UA"/>
        </w:rPr>
        <w:t xml:space="preserve">                                                                                                          від 03 вересня 2021 року  № 9/5</w:t>
      </w:r>
    </w:p>
    <w:p w:rsidR="00822E07" w:rsidRPr="00822E07" w:rsidRDefault="00822E07" w:rsidP="00822E07">
      <w:pPr>
        <w:tabs>
          <w:tab w:val="left" w:pos="1134"/>
          <w:tab w:val="left" w:pos="1276"/>
        </w:tabs>
        <w:suppressAutoHyphens w:val="0"/>
        <w:spacing w:after="120"/>
        <w:rPr>
          <w:szCs w:val="28"/>
        </w:rPr>
      </w:pPr>
    </w:p>
    <w:p w:rsidR="00822E07" w:rsidRPr="00822E07" w:rsidRDefault="00822E07" w:rsidP="00822E07">
      <w:pPr>
        <w:suppressAutoHyphens w:val="0"/>
        <w:jc w:val="center"/>
        <w:rPr>
          <w:b/>
          <w:szCs w:val="28"/>
          <w:lang w:val="uk-UA" w:eastAsia="uk-UA"/>
        </w:rPr>
      </w:pPr>
      <w:r w:rsidRPr="00822E07">
        <w:rPr>
          <w:b/>
          <w:szCs w:val="28"/>
          <w:lang w:val="uk-UA" w:eastAsia="uk-UA"/>
        </w:rPr>
        <w:t>ПОЛОЖЕННЯ</w:t>
      </w:r>
    </w:p>
    <w:p w:rsidR="00822E07" w:rsidRPr="00822E07" w:rsidRDefault="00822E07" w:rsidP="00822E07">
      <w:pPr>
        <w:suppressAutoHyphens w:val="0"/>
        <w:jc w:val="center"/>
        <w:rPr>
          <w:b/>
          <w:szCs w:val="28"/>
          <w:lang w:val="uk-UA" w:eastAsia="uk-UA"/>
        </w:rPr>
      </w:pPr>
      <w:r w:rsidRPr="00822E07">
        <w:rPr>
          <w:b/>
          <w:szCs w:val="28"/>
          <w:lang w:val="uk-UA" w:eastAsia="uk-UA"/>
        </w:rPr>
        <w:t>про фонд охорони навколишнього природного середовища</w:t>
      </w:r>
    </w:p>
    <w:p w:rsidR="00822E07" w:rsidRPr="00822E07" w:rsidRDefault="00822E07" w:rsidP="00822E07">
      <w:pPr>
        <w:suppressAutoHyphens w:val="0"/>
        <w:jc w:val="center"/>
        <w:rPr>
          <w:b/>
          <w:szCs w:val="28"/>
          <w:lang w:val="uk-UA" w:eastAsia="uk-UA"/>
        </w:rPr>
      </w:pPr>
      <w:proofErr w:type="spellStart"/>
      <w:r w:rsidRPr="00822E07">
        <w:rPr>
          <w:b/>
          <w:szCs w:val="28"/>
          <w:lang w:val="uk-UA" w:eastAsia="uk-UA"/>
        </w:rPr>
        <w:t>Городищенської</w:t>
      </w:r>
      <w:proofErr w:type="spellEnd"/>
      <w:r w:rsidRPr="00822E07">
        <w:rPr>
          <w:b/>
          <w:szCs w:val="28"/>
          <w:lang w:val="uk-UA" w:eastAsia="uk-UA"/>
        </w:rPr>
        <w:t xml:space="preserve"> сільської ради Луцького району Волинської області</w:t>
      </w:r>
    </w:p>
    <w:p w:rsidR="00822E07" w:rsidRPr="00822E07" w:rsidRDefault="00822E07" w:rsidP="00822E07">
      <w:pPr>
        <w:suppressAutoHyphens w:val="0"/>
        <w:jc w:val="both"/>
        <w:rPr>
          <w:sz w:val="16"/>
          <w:szCs w:val="16"/>
          <w:lang w:val="uk-UA" w:eastAsia="uk-UA"/>
        </w:rPr>
      </w:pPr>
    </w:p>
    <w:p w:rsidR="00822E07" w:rsidRPr="00822E07" w:rsidRDefault="00822E07" w:rsidP="00822E07">
      <w:pPr>
        <w:suppressAutoHyphens w:val="0"/>
        <w:jc w:val="both"/>
        <w:rPr>
          <w:sz w:val="16"/>
          <w:szCs w:val="16"/>
          <w:lang w:val="uk-UA" w:eastAsia="uk-UA"/>
        </w:rPr>
      </w:pPr>
    </w:p>
    <w:p w:rsidR="00822E07" w:rsidRPr="00822E07" w:rsidRDefault="00822E07" w:rsidP="00822E07">
      <w:pPr>
        <w:suppressAutoHyphens w:val="0"/>
        <w:jc w:val="center"/>
        <w:rPr>
          <w:b/>
          <w:szCs w:val="28"/>
          <w:lang w:val="uk-UA" w:eastAsia="uk-UA"/>
        </w:rPr>
      </w:pPr>
      <w:r w:rsidRPr="00822E07">
        <w:rPr>
          <w:b/>
          <w:szCs w:val="28"/>
          <w:lang w:val="uk-UA" w:eastAsia="uk-UA"/>
        </w:rPr>
        <w:t>І. Загальні положення</w:t>
      </w:r>
    </w:p>
    <w:p w:rsidR="00822E07" w:rsidRPr="00822E07" w:rsidRDefault="00822E07" w:rsidP="00822E07">
      <w:pPr>
        <w:suppressAutoHyphens w:val="0"/>
        <w:jc w:val="center"/>
        <w:rPr>
          <w:sz w:val="16"/>
          <w:szCs w:val="16"/>
          <w:lang w:val="uk-UA" w:eastAsia="uk-UA"/>
        </w:rPr>
      </w:pPr>
    </w:p>
    <w:p w:rsidR="00822E07" w:rsidRPr="00822E07" w:rsidRDefault="00822E07" w:rsidP="00822E07">
      <w:pPr>
        <w:suppressAutoHyphens w:val="0"/>
        <w:ind w:firstLine="720"/>
        <w:jc w:val="both"/>
        <w:rPr>
          <w:szCs w:val="28"/>
          <w:lang w:val="uk-UA" w:eastAsia="uk-UA"/>
        </w:rPr>
      </w:pPr>
      <w:r w:rsidRPr="00822E07">
        <w:rPr>
          <w:szCs w:val="28"/>
          <w:lang w:val="uk-UA" w:eastAsia="uk-UA"/>
        </w:rPr>
        <w:t xml:space="preserve">1. Положення про місцевий фонд охорони навколишнього природного середовища (далі - Положення) розроблено </w:t>
      </w:r>
      <w:r w:rsidRPr="00822E07">
        <w:rPr>
          <w:lang w:val="uk-UA" w:eastAsia="uk-UA"/>
        </w:rPr>
        <w:t xml:space="preserve">відповідно </w:t>
      </w:r>
      <w:r w:rsidRPr="00822E07">
        <w:rPr>
          <w:szCs w:val="28"/>
          <w:lang w:val="uk-UA" w:eastAsia="uk-UA"/>
        </w:rPr>
        <w:t>до статей 2, 69</w:t>
      </w:r>
      <w:r w:rsidRPr="00822E07">
        <w:rPr>
          <w:szCs w:val="28"/>
          <w:vertAlign w:val="superscript"/>
          <w:lang w:val="uk-UA" w:eastAsia="uk-UA"/>
        </w:rPr>
        <w:t>1</w:t>
      </w:r>
      <w:r w:rsidRPr="00822E07">
        <w:rPr>
          <w:szCs w:val="28"/>
          <w:lang w:val="uk-UA" w:eastAsia="uk-UA"/>
        </w:rPr>
        <w:t>, Бюджетного кодексу України, Закону України «Про місцеве самоврядування в Україні», статті 47 Закону України «Про охорону навколишнього природного середовища».</w:t>
      </w:r>
    </w:p>
    <w:p w:rsidR="00822E07" w:rsidRPr="00822E07" w:rsidRDefault="00822E07" w:rsidP="00822E07">
      <w:pPr>
        <w:suppressAutoHyphens w:val="0"/>
        <w:ind w:firstLine="720"/>
        <w:jc w:val="both"/>
        <w:rPr>
          <w:szCs w:val="28"/>
          <w:lang w:val="uk-UA" w:eastAsia="uk-UA"/>
        </w:rPr>
      </w:pPr>
      <w:r w:rsidRPr="00822E07">
        <w:rPr>
          <w:szCs w:val="28"/>
          <w:lang w:val="uk-UA" w:eastAsia="uk-UA"/>
        </w:rPr>
        <w:t xml:space="preserve">2. Місцевий фонд охорони навколишнього природного середовища                (далі - Фонд) є складовою частиною бюджету і утворюється з метою концентрації та ефективного використання коштів на фінансування заходів, пов’язаних з охороною довкілля, </w:t>
      </w:r>
      <w:r w:rsidRPr="00822E07">
        <w:rPr>
          <w:color w:val="000000"/>
          <w:szCs w:val="28"/>
          <w:shd w:val="clear" w:color="auto" w:fill="FFFFFF"/>
          <w:lang w:val="uk-UA" w:eastAsia="uk-UA"/>
        </w:rPr>
        <w:t xml:space="preserve">а також заходів, спрямованих на зменшення або ліквідацію забруднення </w:t>
      </w:r>
      <w:r w:rsidRPr="00822E07">
        <w:rPr>
          <w:szCs w:val="28"/>
          <w:lang w:val="uk-UA" w:eastAsia="uk-UA"/>
        </w:rPr>
        <w:t>навколишнього природного середовища</w:t>
      </w:r>
      <w:r w:rsidRPr="00822E07">
        <w:rPr>
          <w:color w:val="000000"/>
          <w:szCs w:val="28"/>
          <w:shd w:val="clear" w:color="auto" w:fill="FFFFFF"/>
          <w:lang w:val="uk-UA" w:eastAsia="uk-UA"/>
        </w:rPr>
        <w:t xml:space="preserve">, </w:t>
      </w:r>
      <w:r w:rsidRPr="00822E07">
        <w:rPr>
          <w:szCs w:val="28"/>
          <w:lang w:val="uk-UA" w:eastAsia="uk-UA"/>
        </w:rPr>
        <w:t>у тому числі наукових досліджень з цих питань (далі – природоохоронних заходів).</w:t>
      </w:r>
    </w:p>
    <w:p w:rsidR="00822E07" w:rsidRPr="00822E07" w:rsidRDefault="00822E07" w:rsidP="00822E07">
      <w:pPr>
        <w:suppressAutoHyphens w:val="0"/>
        <w:ind w:firstLine="600"/>
        <w:jc w:val="both"/>
        <w:rPr>
          <w:szCs w:val="28"/>
          <w:lang w:val="uk-UA" w:eastAsia="uk-UA"/>
        </w:rPr>
      </w:pPr>
      <w:r w:rsidRPr="00822E07">
        <w:rPr>
          <w:szCs w:val="28"/>
          <w:lang w:val="uk-UA" w:eastAsia="uk-UA"/>
        </w:rPr>
        <w:t xml:space="preserve">3. Головним розпорядником коштів Фонду є </w:t>
      </w:r>
      <w:proofErr w:type="spellStart"/>
      <w:r w:rsidRPr="00822E07">
        <w:rPr>
          <w:szCs w:val="28"/>
          <w:lang w:val="uk-UA" w:eastAsia="uk-UA"/>
        </w:rPr>
        <w:t>Городищенська</w:t>
      </w:r>
      <w:proofErr w:type="spellEnd"/>
      <w:r w:rsidRPr="00822E07">
        <w:rPr>
          <w:szCs w:val="28"/>
          <w:lang w:val="uk-UA" w:eastAsia="uk-UA"/>
        </w:rPr>
        <w:t xml:space="preserve"> сільська рада Луцького району Волинської області. </w:t>
      </w:r>
    </w:p>
    <w:p w:rsidR="00822E07" w:rsidRPr="00822E07" w:rsidRDefault="00822E07" w:rsidP="00822E07">
      <w:pPr>
        <w:suppressAutoHyphens w:val="0"/>
        <w:ind w:firstLine="720"/>
        <w:jc w:val="both"/>
        <w:rPr>
          <w:sz w:val="16"/>
          <w:szCs w:val="16"/>
          <w:lang w:val="uk-UA" w:eastAsia="uk-UA"/>
        </w:rPr>
      </w:pPr>
    </w:p>
    <w:p w:rsidR="00822E07" w:rsidRPr="00822E07" w:rsidRDefault="00822E07" w:rsidP="00822E07">
      <w:pPr>
        <w:suppressAutoHyphens w:val="0"/>
        <w:jc w:val="center"/>
        <w:rPr>
          <w:b/>
          <w:szCs w:val="28"/>
          <w:lang w:val="uk-UA" w:eastAsia="uk-UA"/>
        </w:rPr>
      </w:pPr>
      <w:r w:rsidRPr="00822E07">
        <w:rPr>
          <w:b/>
          <w:szCs w:val="28"/>
          <w:lang w:val="uk-UA" w:eastAsia="uk-UA"/>
        </w:rPr>
        <w:t>ІІ. Порядок формування та використання коштів фонду</w:t>
      </w:r>
    </w:p>
    <w:p w:rsidR="00822E07" w:rsidRPr="00822E07" w:rsidRDefault="00822E07" w:rsidP="00822E07">
      <w:pPr>
        <w:suppressAutoHyphens w:val="0"/>
        <w:jc w:val="center"/>
        <w:rPr>
          <w:sz w:val="16"/>
          <w:szCs w:val="16"/>
          <w:lang w:val="uk-UA" w:eastAsia="uk-UA"/>
        </w:rPr>
      </w:pPr>
    </w:p>
    <w:p w:rsidR="00822E07" w:rsidRPr="00822E07" w:rsidRDefault="00822E07" w:rsidP="00822E07">
      <w:pPr>
        <w:suppressAutoHyphens w:val="0"/>
        <w:ind w:firstLine="720"/>
        <w:jc w:val="both"/>
        <w:rPr>
          <w:szCs w:val="28"/>
          <w:lang w:val="uk-UA" w:eastAsia="uk-UA"/>
        </w:rPr>
      </w:pPr>
      <w:r w:rsidRPr="00822E07">
        <w:rPr>
          <w:szCs w:val="28"/>
          <w:lang w:val="uk-UA" w:eastAsia="uk-UA"/>
        </w:rPr>
        <w:t>1. Фонд формується за рахунок надходжень, визначених  статтею            69</w:t>
      </w:r>
      <w:r w:rsidRPr="00822E07">
        <w:rPr>
          <w:szCs w:val="28"/>
          <w:vertAlign w:val="superscript"/>
          <w:lang w:val="uk-UA" w:eastAsia="uk-UA"/>
        </w:rPr>
        <w:t>1</w:t>
      </w:r>
      <w:r w:rsidRPr="00822E07">
        <w:rPr>
          <w:szCs w:val="28"/>
          <w:lang w:val="uk-UA" w:eastAsia="uk-UA"/>
        </w:rPr>
        <w:t xml:space="preserve"> Бюджетного кодексу України, інших джерел, визначених законодавством.</w:t>
      </w:r>
    </w:p>
    <w:p w:rsidR="00822E07" w:rsidRPr="00822E07" w:rsidRDefault="00822E07" w:rsidP="00822E07">
      <w:pPr>
        <w:suppressAutoHyphens w:val="0"/>
        <w:ind w:firstLine="720"/>
        <w:jc w:val="both"/>
        <w:rPr>
          <w:szCs w:val="28"/>
          <w:lang w:val="uk-UA" w:eastAsia="uk-UA"/>
        </w:rPr>
      </w:pPr>
      <w:r w:rsidRPr="00822E07">
        <w:rPr>
          <w:szCs w:val="28"/>
          <w:lang w:val="uk-UA" w:eastAsia="uk-UA"/>
        </w:rPr>
        <w:t>2. Кошти Фонду спрямовуються на фінансування природоохоронних заходів, визначених постановою Кабінету Міністрів України від 17 вересня 1996 року № 1147 «Про затвердження переліків видів діяльності, що належать до природоохоронних заходів», зі змінами та доповненнями, із врахуванням пріоритетних заходів, передбачених державними та обласними природоохоронними програмами, затвердженими в установленому порядку, та, відповідно до статті 91 Бюджетного кодексу України на фінансування програм природоохоронних заходів місцевого значення.</w:t>
      </w:r>
    </w:p>
    <w:p w:rsidR="00822E07" w:rsidRPr="00822E07" w:rsidRDefault="00822E07" w:rsidP="00822E07">
      <w:pPr>
        <w:suppressAutoHyphens w:val="0"/>
        <w:ind w:firstLine="720"/>
        <w:jc w:val="both"/>
        <w:rPr>
          <w:szCs w:val="28"/>
          <w:lang w:val="uk-UA" w:eastAsia="uk-UA"/>
        </w:rPr>
      </w:pPr>
      <w:r w:rsidRPr="00822E07">
        <w:rPr>
          <w:szCs w:val="28"/>
          <w:lang w:val="uk-UA" w:eastAsia="uk-UA"/>
        </w:rPr>
        <w:t xml:space="preserve">3. </w:t>
      </w:r>
      <w:proofErr w:type="spellStart"/>
      <w:r w:rsidRPr="00822E07">
        <w:rPr>
          <w:szCs w:val="28"/>
          <w:lang w:val="uk-UA" w:eastAsia="uk-UA"/>
        </w:rPr>
        <w:t>Подавачі</w:t>
      </w:r>
      <w:proofErr w:type="spellEnd"/>
      <w:r w:rsidRPr="00822E07">
        <w:rPr>
          <w:szCs w:val="28"/>
          <w:lang w:val="uk-UA" w:eastAsia="uk-UA"/>
        </w:rPr>
        <w:t xml:space="preserve"> запитів є замовниками – одержувачами коштів для видатків капітального, поточного характеру на придбання товарів, послуг, які відповідають видам діяльності, зазначених у постанові Кабінету Міністрів України від 17 вересня 1996 року № 1147, з урахуванням вимог Бюджетного кодексу України, законів, нормативно-правових актів.</w:t>
      </w:r>
    </w:p>
    <w:p w:rsidR="00822E07" w:rsidRPr="00822E07" w:rsidRDefault="00822E07" w:rsidP="00822E07">
      <w:pPr>
        <w:suppressAutoHyphens w:val="0"/>
        <w:ind w:firstLine="567"/>
        <w:jc w:val="both"/>
        <w:rPr>
          <w:szCs w:val="28"/>
          <w:lang w:val="uk-UA" w:eastAsia="uk-UA"/>
        </w:rPr>
      </w:pPr>
      <w:proofErr w:type="spellStart"/>
      <w:r w:rsidRPr="00822E07">
        <w:rPr>
          <w:szCs w:val="28"/>
          <w:lang w:val="uk-UA" w:eastAsia="uk-UA"/>
        </w:rPr>
        <w:t>Подавачі</w:t>
      </w:r>
      <w:proofErr w:type="spellEnd"/>
      <w:r w:rsidRPr="00822E07">
        <w:rPr>
          <w:szCs w:val="28"/>
          <w:lang w:val="uk-UA" w:eastAsia="uk-UA"/>
        </w:rPr>
        <w:t xml:space="preserve"> запитів – підприємства всіх форм власності, госпрозрахункові організації, громадські та інші організації, що не мають статусу бюджетної установи, які одержують кошти безпосередньо через розпорядника коштів з бюджету на виконання природоохоронних заходів згідно з узятими ними зобов’язаннями, із здійсненням платежів відповідно до регіональних, місцевих екологічних і бюджетних, програм з урахуванням вимог Бюджетного кодексу, законів, нормативно-правових актів.</w:t>
      </w:r>
    </w:p>
    <w:p w:rsidR="00822E07" w:rsidRPr="00822E07" w:rsidRDefault="00822E07" w:rsidP="00822E07">
      <w:pPr>
        <w:suppressAutoHyphens w:val="0"/>
        <w:jc w:val="both"/>
        <w:rPr>
          <w:szCs w:val="28"/>
          <w:lang w:val="uk-UA" w:eastAsia="uk-UA"/>
        </w:rPr>
      </w:pPr>
      <w:r w:rsidRPr="00822E07">
        <w:rPr>
          <w:szCs w:val="28"/>
          <w:lang w:val="uk-UA" w:eastAsia="uk-UA"/>
        </w:rPr>
        <w:lastRenderedPageBreak/>
        <w:tab/>
        <w:t>4. Кошти Фонду використовують для фінансування витрат, пов’язаних з виконанням робіт, відповідно до постанови Кабінету Міністрів України від 17 вересня 1996 року № 1147 “Про затвердження Переліку видів діяльності, що належать до природоохоронних заходів”.</w:t>
      </w:r>
    </w:p>
    <w:p w:rsidR="00822E07" w:rsidRPr="00822E07" w:rsidRDefault="00822E07" w:rsidP="00822E07">
      <w:pPr>
        <w:suppressAutoHyphens w:val="0"/>
        <w:jc w:val="both"/>
        <w:rPr>
          <w:szCs w:val="28"/>
          <w:lang w:val="uk-UA" w:eastAsia="uk-UA"/>
        </w:rPr>
      </w:pPr>
      <w:r w:rsidRPr="00822E07">
        <w:rPr>
          <w:szCs w:val="28"/>
          <w:lang w:val="uk-UA" w:eastAsia="uk-UA"/>
        </w:rPr>
        <w:tab/>
        <w:t xml:space="preserve">5. Кошти Фонду використовуються в межах регіональних, бюджетних, місцевих екологічних та бюджетних програм, визначених законодавством, згідно з кошторисами доходів і видатків, які складаються </w:t>
      </w:r>
      <w:proofErr w:type="spellStart"/>
      <w:r w:rsidRPr="00822E07">
        <w:rPr>
          <w:szCs w:val="28"/>
          <w:lang w:val="uk-UA" w:eastAsia="uk-UA"/>
        </w:rPr>
        <w:t>Городищенською</w:t>
      </w:r>
      <w:proofErr w:type="spellEnd"/>
      <w:r w:rsidRPr="00822E07">
        <w:rPr>
          <w:szCs w:val="28"/>
          <w:lang w:val="uk-UA" w:eastAsia="uk-UA"/>
        </w:rPr>
        <w:t xml:space="preserve"> сільською радою Луцького району Волинської області та затверджуються сільським головою.</w:t>
      </w:r>
    </w:p>
    <w:p w:rsidR="00822E07" w:rsidRPr="00822E07" w:rsidRDefault="00822E07" w:rsidP="00822E07">
      <w:pPr>
        <w:suppressAutoHyphens w:val="0"/>
        <w:ind w:firstLine="567"/>
        <w:jc w:val="both"/>
        <w:rPr>
          <w:szCs w:val="28"/>
          <w:lang w:val="uk-UA" w:eastAsia="uk-UA"/>
        </w:rPr>
      </w:pPr>
      <w:r w:rsidRPr="00822E07">
        <w:rPr>
          <w:szCs w:val="28"/>
          <w:lang w:val="uk-UA" w:eastAsia="uk-UA"/>
        </w:rPr>
        <w:t xml:space="preserve">Планування та фінансування природоохоронних заходів з Фонду здійснюється відповідно до Порядку планування та фінансування природоохоронних заходів з фонду охорони навколишнього природного середовища </w:t>
      </w:r>
      <w:proofErr w:type="spellStart"/>
      <w:r w:rsidRPr="00822E07">
        <w:rPr>
          <w:szCs w:val="28"/>
          <w:lang w:val="uk-UA" w:eastAsia="uk-UA"/>
        </w:rPr>
        <w:t>Городищенської</w:t>
      </w:r>
      <w:proofErr w:type="spellEnd"/>
      <w:r w:rsidRPr="00822E07">
        <w:rPr>
          <w:szCs w:val="28"/>
          <w:lang w:val="uk-UA" w:eastAsia="uk-UA"/>
        </w:rPr>
        <w:t xml:space="preserve"> сільської ради Луцького району Волинської області.</w:t>
      </w:r>
    </w:p>
    <w:p w:rsidR="00822E07" w:rsidRPr="00822E07" w:rsidRDefault="00822E07" w:rsidP="00822E07">
      <w:pPr>
        <w:suppressAutoHyphens w:val="0"/>
        <w:jc w:val="both"/>
        <w:rPr>
          <w:szCs w:val="28"/>
          <w:lang w:val="uk-UA" w:eastAsia="uk-UA"/>
        </w:rPr>
      </w:pPr>
      <w:r w:rsidRPr="00822E07">
        <w:rPr>
          <w:szCs w:val="28"/>
          <w:lang w:val="uk-UA" w:eastAsia="uk-UA"/>
        </w:rPr>
        <w:tab/>
        <w:t>6. Забороняється використання коштів Фонду на заходи, які не зазначені в постанові Кабінету Міністрів України від 17 вересня 1996 року № 1147 “Про затвердження переліку видів діяльності, що належать до природоохоронних заходів”.</w:t>
      </w:r>
    </w:p>
    <w:p w:rsidR="00822E07" w:rsidRPr="00822E07" w:rsidRDefault="00822E07" w:rsidP="00822E07">
      <w:pPr>
        <w:suppressAutoHyphens w:val="0"/>
        <w:jc w:val="both"/>
        <w:rPr>
          <w:szCs w:val="28"/>
          <w:lang w:val="uk-UA" w:eastAsia="uk-UA"/>
        </w:rPr>
      </w:pPr>
      <w:r w:rsidRPr="00822E07">
        <w:rPr>
          <w:szCs w:val="28"/>
          <w:lang w:val="uk-UA" w:eastAsia="uk-UA"/>
        </w:rPr>
        <w:tab/>
        <w:t xml:space="preserve">7. До 10 відсотків коштів Фонду може резервуватися для здійснення пов’язаних із природоохоронною діяльністю непередбачених видатків, що не мають постійного характеру і не могли бути передбачені під час складання </w:t>
      </w:r>
      <w:proofErr w:type="spellStart"/>
      <w:r w:rsidRPr="00822E07">
        <w:rPr>
          <w:szCs w:val="28"/>
          <w:lang w:val="uk-UA" w:eastAsia="uk-UA"/>
        </w:rPr>
        <w:t>проєкту</w:t>
      </w:r>
      <w:proofErr w:type="spellEnd"/>
      <w:r w:rsidRPr="00822E07">
        <w:rPr>
          <w:szCs w:val="28"/>
          <w:lang w:val="uk-UA" w:eastAsia="uk-UA"/>
        </w:rPr>
        <w:t xml:space="preserve"> місцевого бюджету.</w:t>
      </w:r>
    </w:p>
    <w:p w:rsidR="00822E07" w:rsidRPr="00822E07" w:rsidRDefault="00822E07" w:rsidP="00822E07">
      <w:pPr>
        <w:suppressAutoHyphens w:val="0"/>
        <w:jc w:val="both"/>
        <w:rPr>
          <w:szCs w:val="28"/>
          <w:lang w:val="uk-UA" w:eastAsia="uk-UA"/>
        </w:rPr>
      </w:pPr>
      <w:r w:rsidRPr="00822E07">
        <w:rPr>
          <w:szCs w:val="28"/>
          <w:lang w:val="uk-UA" w:eastAsia="uk-UA"/>
        </w:rPr>
        <w:tab/>
        <w:t>8. Витрати Фонду та касове виконання місцевого бюджету за видатками Фонду провадяться в межах надходження коштів до нього в установленому законодавством порядку.</w:t>
      </w:r>
    </w:p>
    <w:p w:rsidR="00822E07" w:rsidRPr="00822E07" w:rsidRDefault="00822E07" w:rsidP="00822E07">
      <w:pPr>
        <w:suppressAutoHyphens w:val="0"/>
        <w:jc w:val="both"/>
        <w:rPr>
          <w:szCs w:val="28"/>
          <w:lang w:val="uk-UA" w:eastAsia="uk-UA"/>
        </w:rPr>
      </w:pPr>
    </w:p>
    <w:p w:rsidR="00822E07" w:rsidRPr="00822E07" w:rsidRDefault="00822E07" w:rsidP="00822E07">
      <w:pPr>
        <w:suppressAutoHyphens w:val="0"/>
        <w:jc w:val="center"/>
        <w:rPr>
          <w:szCs w:val="28"/>
          <w:lang w:val="uk-UA" w:eastAsia="uk-UA"/>
        </w:rPr>
      </w:pPr>
      <w:r w:rsidRPr="00822E07">
        <w:rPr>
          <w:b/>
          <w:szCs w:val="28"/>
          <w:lang w:val="uk-UA" w:eastAsia="uk-UA"/>
        </w:rPr>
        <w:t>ІІІ. Звітність та контроль</w:t>
      </w:r>
    </w:p>
    <w:p w:rsidR="00822E07" w:rsidRPr="00822E07" w:rsidRDefault="00822E07" w:rsidP="00822E07">
      <w:pPr>
        <w:suppressAutoHyphens w:val="0"/>
        <w:jc w:val="both"/>
        <w:rPr>
          <w:szCs w:val="28"/>
          <w:lang w:eastAsia="uk-UA"/>
        </w:rPr>
      </w:pPr>
      <w:r w:rsidRPr="00822E07">
        <w:rPr>
          <w:szCs w:val="28"/>
          <w:lang w:val="uk-UA" w:eastAsia="uk-UA"/>
        </w:rPr>
        <w:tab/>
        <w:t>1. За нецільове витрачання коштів з Фонду посадові особи несуть відповідальність згідно з чинним законодавством України.</w:t>
      </w:r>
    </w:p>
    <w:p w:rsidR="00822E07" w:rsidRPr="00822E07" w:rsidRDefault="00822E07" w:rsidP="00822E07">
      <w:pPr>
        <w:suppressAutoHyphens w:val="0"/>
        <w:ind w:firstLine="720"/>
        <w:jc w:val="both"/>
        <w:rPr>
          <w:szCs w:val="28"/>
          <w:lang w:val="uk-UA" w:eastAsia="uk-UA"/>
        </w:rPr>
      </w:pPr>
      <w:r w:rsidRPr="00822E07">
        <w:rPr>
          <w:szCs w:val="28"/>
          <w:lang w:val="uk-UA" w:eastAsia="uk-UA"/>
        </w:rPr>
        <w:t>2. Не використані в звітному році кошти Фонду вилученню не підлягають, переходять на наступний рік і використовуються на цілі, передбачені цим Положенням.</w:t>
      </w:r>
    </w:p>
    <w:p w:rsidR="00822E07" w:rsidRPr="00822E07" w:rsidRDefault="00822E07" w:rsidP="00822E07">
      <w:pPr>
        <w:suppressAutoHyphens w:val="0"/>
        <w:ind w:firstLine="720"/>
        <w:jc w:val="both"/>
        <w:rPr>
          <w:szCs w:val="28"/>
          <w:lang w:val="uk-UA" w:eastAsia="uk-UA"/>
        </w:rPr>
      </w:pPr>
      <w:r w:rsidRPr="00822E07">
        <w:rPr>
          <w:szCs w:val="28"/>
          <w:lang w:val="uk-UA" w:eastAsia="uk-UA"/>
        </w:rPr>
        <w:t>3. Щоквартально, до 5 числа місяця, наступного за звітним, головні розпорядники коштів Фонду надають управлінню екології та природних ресурсів обласної державної адміністрації інформацію про використання коштів Фонду (розпорядження голови обласної державної адміністрації                  від 26 грудня 2017 № 657 "Про підвищення ефективності планування та використання місцевих фондів охорони навколишнього природного середовища" із внесеними змінами).</w:t>
      </w:r>
    </w:p>
    <w:p w:rsidR="00822E07" w:rsidRPr="00822E07" w:rsidRDefault="00822E07" w:rsidP="00822E07">
      <w:pPr>
        <w:suppressAutoHyphens w:val="0"/>
        <w:ind w:firstLine="720"/>
        <w:jc w:val="both"/>
        <w:rPr>
          <w:szCs w:val="28"/>
          <w:lang w:val="uk-UA" w:eastAsia="uk-UA"/>
        </w:rPr>
      </w:pPr>
      <w:r w:rsidRPr="00822E07">
        <w:rPr>
          <w:szCs w:val="28"/>
          <w:lang w:val="uk-UA" w:eastAsia="uk-UA"/>
        </w:rPr>
        <w:t>4. Складання та подання фінансової звітності про використання коштів Фонду, контроль за їх використанням здійснюються в установленому законодавством порядку.</w:t>
      </w:r>
    </w:p>
    <w:p w:rsidR="00822E07" w:rsidRPr="00822E07" w:rsidRDefault="00822E07" w:rsidP="00822E07">
      <w:pPr>
        <w:suppressAutoHyphens w:val="0"/>
        <w:autoSpaceDE w:val="0"/>
        <w:autoSpaceDN w:val="0"/>
        <w:adjustRightInd w:val="0"/>
        <w:rPr>
          <w:sz w:val="24"/>
          <w:lang w:eastAsia="uk-UA" w:bidi="he-IL"/>
        </w:rPr>
      </w:pPr>
    </w:p>
    <w:p w:rsidR="00727B3E" w:rsidRPr="00822E07" w:rsidRDefault="00727B3E" w:rsidP="00822E07">
      <w:bookmarkStart w:id="0" w:name="_GoBack"/>
      <w:bookmarkEnd w:id="0"/>
    </w:p>
    <w:sectPr w:rsidR="00727B3E" w:rsidRPr="00822E07" w:rsidSect="000007C6">
      <w:headerReference w:type="default" r:id="rId7"/>
      <w:pgSz w:w="11906" w:h="16838" w:code="9"/>
      <w:pgMar w:top="284" w:right="567" w:bottom="1134" w:left="1701" w:header="709"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025D" w:rsidRDefault="00B4025D">
      <w:r>
        <w:separator/>
      </w:r>
    </w:p>
  </w:endnote>
  <w:endnote w:type="continuationSeparator" w:id="0">
    <w:p w:rsidR="00B4025D" w:rsidRDefault="00B40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ProbaPro">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025D" w:rsidRDefault="00B4025D">
      <w:r>
        <w:separator/>
      </w:r>
    </w:p>
  </w:footnote>
  <w:footnote w:type="continuationSeparator" w:id="0">
    <w:p w:rsidR="00B4025D" w:rsidRDefault="00B402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51E" w:rsidRDefault="00C93A8C">
    <w:pPr>
      <w:pStyle w:val="a6"/>
      <w:jc w:val="center"/>
    </w:pPr>
    <w:r>
      <w:fldChar w:fldCharType="begin"/>
    </w:r>
    <w:r>
      <w:instrText>PAGE   \* MERGEFORMAT</w:instrText>
    </w:r>
    <w:r>
      <w:fldChar w:fldCharType="separate"/>
    </w:r>
    <w:r w:rsidR="00822E07" w:rsidRPr="00822E07">
      <w:rPr>
        <w:noProof/>
        <w:lang w:val="uk-UA"/>
      </w:rPr>
      <w:t>2</w:t>
    </w:r>
    <w:r>
      <w:fldChar w:fldCharType="end"/>
    </w:r>
  </w:p>
  <w:p w:rsidR="000B04FE" w:rsidRDefault="00B4025D">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B21"/>
    <w:rsid w:val="00681D8B"/>
    <w:rsid w:val="00727B3E"/>
    <w:rsid w:val="00822E07"/>
    <w:rsid w:val="00A04B21"/>
    <w:rsid w:val="00AD5D49"/>
    <w:rsid w:val="00B4025D"/>
    <w:rsid w:val="00C93A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5D49"/>
    <w:pPr>
      <w:suppressAutoHyphens/>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D5D49"/>
    <w:pPr>
      <w:suppressAutoHyphens w:val="0"/>
      <w:spacing w:before="100" w:beforeAutospacing="1" w:after="100" w:afterAutospacing="1"/>
    </w:pPr>
    <w:rPr>
      <w:sz w:val="24"/>
    </w:rPr>
  </w:style>
  <w:style w:type="character" w:styleId="a4">
    <w:name w:val="Strong"/>
    <w:uiPriority w:val="22"/>
    <w:qFormat/>
    <w:rsid w:val="00AD5D49"/>
    <w:rPr>
      <w:b/>
      <w:bCs/>
    </w:rPr>
  </w:style>
  <w:style w:type="character" w:styleId="a5">
    <w:name w:val="Emphasis"/>
    <w:uiPriority w:val="20"/>
    <w:qFormat/>
    <w:rsid w:val="00AD5D49"/>
    <w:rPr>
      <w:i/>
      <w:iCs/>
    </w:rPr>
  </w:style>
  <w:style w:type="paragraph" w:styleId="a6">
    <w:name w:val="header"/>
    <w:basedOn w:val="a"/>
    <w:link w:val="1"/>
    <w:uiPriority w:val="99"/>
    <w:rsid w:val="00C93A8C"/>
    <w:pPr>
      <w:tabs>
        <w:tab w:val="center" w:pos="4677"/>
        <w:tab w:val="right" w:pos="9355"/>
      </w:tabs>
    </w:pPr>
  </w:style>
  <w:style w:type="character" w:customStyle="1" w:styleId="a7">
    <w:name w:val="Верхний колонтитул Знак"/>
    <w:basedOn w:val="a0"/>
    <w:uiPriority w:val="99"/>
    <w:semiHidden/>
    <w:rsid w:val="00C93A8C"/>
    <w:rPr>
      <w:rFonts w:ascii="Times New Roman" w:eastAsia="Times New Roman" w:hAnsi="Times New Roman" w:cs="Times New Roman"/>
      <w:sz w:val="28"/>
      <w:szCs w:val="24"/>
      <w:lang w:eastAsia="ru-RU"/>
    </w:rPr>
  </w:style>
  <w:style w:type="character" w:customStyle="1" w:styleId="1">
    <w:name w:val="Верхний колонтитул Знак1"/>
    <w:link w:val="a6"/>
    <w:uiPriority w:val="99"/>
    <w:rsid w:val="00C93A8C"/>
    <w:rPr>
      <w:rFonts w:ascii="Times New Roman" w:eastAsia="Times New Roman" w:hAnsi="Times New Roman" w:cs="Times New Roman"/>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5D49"/>
    <w:pPr>
      <w:suppressAutoHyphens/>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D5D49"/>
    <w:pPr>
      <w:suppressAutoHyphens w:val="0"/>
      <w:spacing w:before="100" w:beforeAutospacing="1" w:after="100" w:afterAutospacing="1"/>
    </w:pPr>
    <w:rPr>
      <w:sz w:val="24"/>
    </w:rPr>
  </w:style>
  <w:style w:type="character" w:styleId="a4">
    <w:name w:val="Strong"/>
    <w:uiPriority w:val="22"/>
    <w:qFormat/>
    <w:rsid w:val="00AD5D49"/>
    <w:rPr>
      <w:b/>
      <w:bCs/>
    </w:rPr>
  </w:style>
  <w:style w:type="character" w:styleId="a5">
    <w:name w:val="Emphasis"/>
    <w:uiPriority w:val="20"/>
    <w:qFormat/>
    <w:rsid w:val="00AD5D49"/>
    <w:rPr>
      <w:i/>
      <w:iCs/>
    </w:rPr>
  </w:style>
  <w:style w:type="paragraph" w:styleId="a6">
    <w:name w:val="header"/>
    <w:basedOn w:val="a"/>
    <w:link w:val="1"/>
    <w:uiPriority w:val="99"/>
    <w:rsid w:val="00C93A8C"/>
    <w:pPr>
      <w:tabs>
        <w:tab w:val="center" w:pos="4677"/>
        <w:tab w:val="right" w:pos="9355"/>
      </w:tabs>
    </w:pPr>
  </w:style>
  <w:style w:type="character" w:customStyle="1" w:styleId="a7">
    <w:name w:val="Верхний колонтитул Знак"/>
    <w:basedOn w:val="a0"/>
    <w:uiPriority w:val="99"/>
    <w:semiHidden/>
    <w:rsid w:val="00C93A8C"/>
    <w:rPr>
      <w:rFonts w:ascii="Times New Roman" w:eastAsia="Times New Roman" w:hAnsi="Times New Roman" w:cs="Times New Roman"/>
      <w:sz w:val="28"/>
      <w:szCs w:val="24"/>
      <w:lang w:eastAsia="ru-RU"/>
    </w:rPr>
  </w:style>
  <w:style w:type="character" w:customStyle="1" w:styleId="1">
    <w:name w:val="Верхний колонтитул Знак1"/>
    <w:link w:val="a6"/>
    <w:uiPriority w:val="99"/>
    <w:rsid w:val="00C93A8C"/>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9151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773</Words>
  <Characters>4411</Characters>
  <Application>Microsoft Office Word</Application>
  <DocSecurity>0</DocSecurity>
  <Lines>36</Lines>
  <Paragraphs>10</Paragraphs>
  <ScaleCrop>false</ScaleCrop>
  <Company>SPecialiST RePack</Company>
  <LinksUpToDate>false</LinksUpToDate>
  <CharactersWithSpaces>5174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2021-09-14T11:29:00Z</dcterms:created>
  <dcterms:modified xsi:type="dcterms:W3CDTF">2021-09-14T11:40:00Z</dcterms:modified>
</cp:coreProperties>
</file>