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7D" w:rsidRPr="004F077D" w:rsidRDefault="004F077D" w:rsidP="004F077D">
      <w:pPr>
        <w:spacing w:after="0" w:line="240" w:lineRule="auto"/>
        <w:ind w:left="5387"/>
        <w:jc w:val="both"/>
        <w:rPr>
          <w:rFonts w:ascii="Times New Roman" w:eastAsia="Times New Roman" w:hAnsi="Times New Roman"/>
          <w:bCs/>
          <w:iCs/>
          <w:sz w:val="24"/>
          <w:szCs w:val="24"/>
          <w:lang w:eastAsia="ru-RU"/>
        </w:rPr>
      </w:pPr>
      <w:r w:rsidRPr="004F077D">
        <w:rPr>
          <w:rFonts w:ascii="Times New Roman" w:eastAsia="Times New Roman" w:hAnsi="Times New Roman"/>
          <w:bCs/>
          <w:iCs/>
          <w:sz w:val="24"/>
          <w:szCs w:val="24"/>
          <w:lang w:eastAsia="ru-RU"/>
        </w:rPr>
        <w:t>Додаток 1</w:t>
      </w:r>
    </w:p>
    <w:p w:rsidR="004F077D" w:rsidRPr="004F077D" w:rsidRDefault="004F077D" w:rsidP="004F077D">
      <w:pPr>
        <w:spacing w:after="0" w:line="240" w:lineRule="auto"/>
        <w:ind w:firstLine="5387"/>
        <w:rPr>
          <w:rFonts w:ascii="Times New Roman" w:eastAsia="Times New Roman" w:hAnsi="Times New Roman"/>
          <w:sz w:val="24"/>
          <w:szCs w:val="24"/>
          <w:lang w:val="ru-RU" w:eastAsia="ru-RU"/>
        </w:rPr>
      </w:pPr>
      <w:r w:rsidRPr="004F077D">
        <w:rPr>
          <w:rFonts w:ascii="Times New Roman" w:eastAsia="Times New Roman" w:hAnsi="Times New Roman"/>
          <w:sz w:val="24"/>
          <w:szCs w:val="24"/>
          <w:lang w:val="ru-RU" w:eastAsia="ru-RU"/>
        </w:rPr>
        <w:t xml:space="preserve">до рішення виконавчого комітету               </w:t>
      </w:r>
    </w:p>
    <w:p w:rsidR="004F077D" w:rsidRPr="004F077D" w:rsidRDefault="004F077D" w:rsidP="004F077D">
      <w:pPr>
        <w:spacing w:after="0" w:line="240" w:lineRule="auto"/>
        <w:ind w:firstLine="5387"/>
        <w:rPr>
          <w:rFonts w:ascii="Times New Roman" w:eastAsia="Times New Roman" w:hAnsi="Times New Roman"/>
          <w:sz w:val="24"/>
          <w:szCs w:val="24"/>
          <w:lang w:val="ru-RU" w:eastAsia="ru-RU"/>
        </w:rPr>
      </w:pPr>
      <w:r w:rsidRPr="004F077D">
        <w:rPr>
          <w:rFonts w:ascii="Times New Roman" w:eastAsia="Times New Roman" w:hAnsi="Times New Roman"/>
          <w:sz w:val="24"/>
          <w:szCs w:val="24"/>
          <w:lang w:val="ru-RU" w:eastAsia="ru-RU"/>
        </w:rPr>
        <w:t xml:space="preserve">сільської ради </w:t>
      </w:r>
    </w:p>
    <w:p w:rsidR="004F077D" w:rsidRPr="004F077D" w:rsidRDefault="004F077D" w:rsidP="004F077D">
      <w:pPr>
        <w:spacing w:after="0" w:line="240" w:lineRule="auto"/>
        <w:ind w:left="5387"/>
        <w:jc w:val="both"/>
        <w:rPr>
          <w:rFonts w:ascii="Times New Roman" w:eastAsia="Times New Roman" w:hAnsi="Times New Roman" w:cs="Arial"/>
          <w:bCs/>
          <w:iCs/>
          <w:sz w:val="24"/>
          <w:szCs w:val="24"/>
          <w:lang w:val="ru-RU" w:eastAsia="ru-RU"/>
        </w:rPr>
      </w:pPr>
      <w:r w:rsidRPr="004F077D">
        <w:rPr>
          <w:rFonts w:ascii="Times New Roman" w:eastAsia="Times New Roman" w:hAnsi="Times New Roman" w:cs="Arial"/>
          <w:bCs/>
          <w:iCs/>
          <w:sz w:val="24"/>
          <w:szCs w:val="24"/>
          <w:lang w:val="ru-RU" w:eastAsia="ru-RU"/>
        </w:rPr>
        <w:t xml:space="preserve">«18 </w:t>
      </w:r>
      <w:r w:rsidRPr="004F077D">
        <w:rPr>
          <w:rFonts w:ascii="Times New Roman" w:eastAsia="Times New Roman" w:hAnsi="Times New Roman" w:cs="Arial"/>
          <w:bCs/>
          <w:iCs/>
          <w:sz w:val="24"/>
          <w:szCs w:val="24"/>
          <w:lang w:eastAsia="ru-RU"/>
        </w:rPr>
        <w:t>» травня 2021 року №</w:t>
      </w:r>
      <w:r w:rsidRPr="004F077D">
        <w:rPr>
          <w:rFonts w:ascii="Times New Roman" w:eastAsia="Times New Roman" w:hAnsi="Times New Roman" w:cs="Arial"/>
          <w:bCs/>
          <w:iCs/>
          <w:sz w:val="24"/>
          <w:szCs w:val="24"/>
          <w:lang w:val="ru-RU" w:eastAsia="ru-RU"/>
        </w:rPr>
        <w:t xml:space="preserve"> 91 </w:t>
      </w:r>
    </w:p>
    <w:p w:rsidR="004F077D" w:rsidRPr="004F077D" w:rsidRDefault="004F077D" w:rsidP="004F077D">
      <w:pPr>
        <w:spacing w:after="0" w:line="240" w:lineRule="auto"/>
        <w:ind w:left="5387"/>
        <w:jc w:val="both"/>
        <w:rPr>
          <w:rFonts w:ascii="Times New Roman" w:eastAsia="Times New Roman" w:hAnsi="Times New Roman"/>
          <w:bCs/>
          <w:iCs/>
          <w:sz w:val="28"/>
          <w:szCs w:val="28"/>
          <w:lang w:val="ru-RU" w:eastAsia="ru-RU"/>
        </w:rPr>
      </w:pPr>
    </w:p>
    <w:p w:rsidR="004F077D" w:rsidRPr="004F077D" w:rsidRDefault="004F077D" w:rsidP="004F077D">
      <w:pPr>
        <w:keepNext/>
        <w:keepLines/>
        <w:spacing w:after="0" w:line="240" w:lineRule="auto"/>
        <w:jc w:val="center"/>
        <w:rPr>
          <w:rFonts w:ascii="Times New Roman" w:hAnsi="Times New Roman"/>
          <w:b/>
          <w:noProof/>
          <w:sz w:val="28"/>
          <w:szCs w:val="28"/>
          <w:lang w:val="ru-RU" w:eastAsia="ru-RU"/>
        </w:rPr>
      </w:pPr>
      <w:r w:rsidRPr="004F077D">
        <w:rPr>
          <w:rFonts w:ascii="Times New Roman" w:hAnsi="Times New Roman"/>
          <w:b/>
          <w:noProof/>
          <w:sz w:val="28"/>
          <w:szCs w:val="28"/>
          <w:lang w:val="ru-RU" w:eastAsia="ru-RU"/>
        </w:rPr>
        <w:t>СТАВКИ</w:t>
      </w:r>
    </w:p>
    <w:p w:rsidR="004F077D" w:rsidRPr="004F077D" w:rsidRDefault="004F077D" w:rsidP="004F077D">
      <w:pPr>
        <w:keepNext/>
        <w:keepLines/>
        <w:spacing w:after="0" w:line="240" w:lineRule="auto"/>
        <w:jc w:val="center"/>
        <w:rPr>
          <w:rFonts w:ascii="Times New Roman" w:hAnsi="Times New Roman"/>
          <w:b/>
          <w:sz w:val="28"/>
          <w:szCs w:val="28"/>
          <w:lang w:eastAsia="ru-RU"/>
        </w:rPr>
      </w:pPr>
      <w:r w:rsidRPr="004F077D">
        <w:rPr>
          <w:rFonts w:ascii="Times New Roman" w:hAnsi="Times New Roman"/>
          <w:b/>
          <w:noProof/>
          <w:sz w:val="28"/>
          <w:szCs w:val="28"/>
          <w:lang w:val="ru-RU" w:eastAsia="ru-RU"/>
        </w:rPr>
        <w:t xml:space="preserve">земельного податку на </w:t>
      </w:r>
      <w:r w:rsidRPr="004F077D">
        <w:rPr>
          <w:rFonts w:ascii="Times New Roman" w:hAnsi="Times New Roman"/>
          <w:b/>
          <w:sz w:val="28"/>
          <w:szCs w:val="28"/>
          <w:lang w:eastAsia="ru-RU"/>
        </w:rPr>
        <w:t xml:space="preserve">земельні ділянки, які перебувають у власності, </w:t>
      </w:r>
    </w:p>
    <w:p w:rsidR="004F077D" w:rsidRPr="004F077D" w:rsidRDefault="004F077D" w:rsidP="004F077D">
      <w:pPr>
        <w:keepNext/>
        <w:keepLines/>
        <w:spacing w:after="0" w:line="240" w:lineRule="auto"/>
        <w:jc w:val="center"/>
        <w:rPr>
          <w:rFonts w:ascii="Times New Roman" w:hAnsi="Times New Roman"/>
          <w:b/>
          <w:sz w:val="28"/>
          <w:szCs w:val="28"/>
          <w:lang w:eastAsia="ru-RU"/>
        </w:rPr>
      </w:pPr>
      <w:r w:rsidRPr="004F077D">
        <w:rPr>
          <w:rFonts w:ascii="Times New Roman" w:hAnsi="Times New Roman"/>
          <w:b/>
          <w:sz w:val="28"/>
          <w:szCs w:val="28"/>
          <w:lang w:eastAsia="ru-RU"/>
        </w:rPr>
        <w:t>користуванні та надані в оренду</w:t>
      </w:r>
    </w:p>
    <w:p w:rsidR="004F077D" w:rsidRPr="004F077D" w:rsidRDefault="004F077D" w:rsidP="004F077D">
      <w:pPr>
        <w:spacing w:before="120" w:after="0" w:line="240" w:lineRule="auto"/>
        <w:rPr>
          <w:rFonts w:ascii="Times New Roman" w:hAnsi="Times New Roman"/>
          <w:sz w:val="28"/>
          <w:szCs w:val="28"/>
          <w:lang w:eastAsia="ru-RU"/>
        </w:rPr>
      </w:pPr>
    </w:p>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Ставки встановлюються на 20</w:t>
      </w:r>
      <w:r w:rsidRPr="004F077D">
        <w:rPr>
          <w:rFonts w:ascii="Times New Roman" w:hAnsi="Times New Roman"/>
          <w:sz w:val="28"/>
          <w:szCs w:val="28"/>
          <w:lang w:eastAsia="ru-RU"/>
        </w:rPr>
        <w:t>22</w:t>
      </w:r>
      <w:r w:rsidRPr="004F077D">
        <w:rPr>
          <w:rFonts w:ascii="Times New Roman" w:hAnsi="Times New Roman"/>
          <w:sz w:val="28"/>
          <w:szCs w:val="28"/>
          <w:lang w:val="ru-RU" w:eastAsia="ru-RU"/>
        </w:rPr>
        <w:t xml:space="preserve"> рік та вводяться в дію з 01 січня 20</w:t>
      </w:r>
      <w:r w:rsidRPr="004F077D">
        <w:rPr>
          <w:rFonts w:ascii="Times New Roman" w:hAnsi="Times New Roman"/>
          <w:sz w:val="28"/>
          <w:szCs w:val="28"/>
          <w:lang w:eastAsia="ru-RU"/>
        </w:rPr>
        <w:t>22</w:t>
      </w:r>
      <w:r w:rsidRPr="004F077D">
        <w:rPr>
          <w:rFonts w:ascii="Times New Roman" w:hAnsi="Times New Roman"/>
          <w:sz w:val="28"/>
          <w:szCs w:val="28"/>
          <w:lang w:val="ru-RU" w:eastAsia="ru-RU"/>
        </w:rPr>
        <w:t xml:space="preserve"> року.</w:t>
      </w:r>
    </w:p>
    <w:p w:rsidR="004F077D" w:rsidRPr="004F077D" w:rsidRDefault="004F077D" w:rsidP="004F077D">
      <w:pPr>
        <w:spacing w:after="0" w:line="240" w:lineRule="auto"/>
        <w:rPr>
          <w:rFonts w:ascii="Times New Roman" w:hAnsi="Times New Roman"/>
          <w:sz w:val="28"/>
          <w:szCs w:val="28"/>
          <w:lang w:val="ru-RU"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79"/>
        <w:gridCol w:w="709"/>
        <w:gridCol w:w="1559"/>
        <w:gridCol w:w="1984"/>
        <w:gridCol w:w="1240"/>
        <w:gridCol w:w="1097"/>
        <w:gridCol w:w="1200"/>
        <w:gridCol w:w="1080"/>
      </w:tblGrid>
      <w:tr w:rsidR="004F077D" w:rsidRPr="004F077D" w:rsidTr="004E4787">
        <w:trPr>
          <w:cantSplit/>
          <w:trHeight w:val="609"/>
        </w:trPr>
        <w:tc>
          <w:tcPr>
            <w:tcW w:w="1588" w:type="dxa"/>
            <w:gridSpan w:val="2"/>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Код області</w:t>
            </w:r>
          </w:p>
        </w:tc>
        <w:tc>
          <w:tcPr>
            <w:tcW w:w="1559" w:type="dxa"/>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Код району</w:t>
            </w:r>
          </w:p>
        </w:tc>
        <w:tc>
          <w:tcPr>
            <w:tcW w:w="1984" w:type="dxa"/>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Код КОАТУУ</w:t>
            </w:r>
          </w:p>
        </w:tc>
        <w:tc>
          <w:tcPr>
            <w:tcW w:w="4617" w:type="dxa"/>
            <w:gridSpan w:val="4"/>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Назва</w:t>
            </w:r>
          </w:p>
        </w:tc>
      </w:tr>
      <w:tr w:rsidR="004F077D" w:rsidRPr="004F077D" w:rsidTr="004E4787">
        <w:trPr>
          <w:cantSplit/>
          <w:trHeight w:val="285"/>
        </w:trPr>
        <w:tc>
          <w:tcPr>
            <w:tcW w:w="1588" w:type="dxa"/>
            <w:gridSpan w:val="2"/>
          </w:tcPr>
          <w:p w:rsidR="004F077D" w:rsidRPr="004F077D" w:rsidRDefault="004F077D" w:rsidP="004F077D">
            <w:pPr>
              <w:spacing w:after="0" w:line="240" w:lineRule="auto"/>
              <w:ind w:right="-108"/>
              <w:jc w:val="center"/>
              <w:rPr>
                <w:rFonts w:ascii="Times New Roman" w:hAnsi="Times New Roman"/>
                <w:b/>
                <w:bCs/>
                <w:sz w:val="28"/>
                <w:szCs w:val="28"/>
                <w:lang w:val="ru-RU" w:eastAsia="ru-RU"/>
              </w:rPr>
            </w:pPr>
          </w:p>
          <w:p w:rsidR="004F077D" w:rsidRPr="004F077D" w:rsidRDefault="004F077D" w:rsidP="004F077D">
            <w:pPr>
              <w:spacing w:after="0" w:line="240" w:lineRule="auto"/>
              <w:ind w:right="-108"/>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0700000000</w:t>
            </w:r>
          </w:p>
        </w:tc>
        <w:tc>
          <w:tcPr>
            <w:tcW w:w="1559" w:type="dxa"/>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0722800000</w:t>
            </w:r>
          </w:p>
        </w:tc>
        <w:tc>
          <w:tcPr>
            <w:tcW w:w="1984" w:type="dxa"/>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0722881700</w:t>
            </w:r>
          </w:p>
        </w:tc>
        <w:tc>
          <w:tcPr>
            <w:tcW w:w="4617" w:type="dxa"/>
            <w:gridSpan w:val="4"/>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Городищенська сільська рада</w:t>
            </w: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Луцькогорайону Волинської області</w:t>
            </w:r>
          </w:p>
        </w:tc>
      </w:tr>
      <w:tr w:rsidR="004F077D" w:rsidRPr="004F077D" w:rsidTr="004E4787">
        <w:trPr>
          <w:cantSplit/>
          <w:trHeight w:val="540"/>
        </w:trPr>
        <w:tc>
          <w:tcPr>
            <w:tcW w:w="5131" w:type="dxa"/>
            <w:gridSpan w:val="4"/>
            <w:vMerge w:val="restart"/>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Вид цільового призначення земель</w:t>
            </w:r>
          </w:p>
        </w:tc>
        <w:tc>
          <w:tcPr>
            <w:tcW w:w="4617" w:type="dxa"/>
            <w:gridSpan w:val="4"/>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Ставки податку</w:t>
            </w: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 нормативної грошової оцінки)</w:t>
            </w:r>
          </w:p>
        </w:tc>
      </w:tr>
      <w:tr w:rsidR="004F077D" w:rsidRPr="004F077D" w:rsidTr="004E4787">
        <w:trPr>
          <w:cantSplit/>
          <w:trHeight w:val="585"/>
        </w:trPr>
        <w:tc>
          <w:tcPr>
            <w:tcW w:w="5131" w:type="dxa"/>
            <w:gridSpan w:val="4"/>
            <w:vMerge/>
          </w:tcPr>
          <w:p w:rsidR="004F077D" w:rsidRPr="004F077D" w:rsidRDefault="004F077D" w:rsidP="004F077D">
            <w:pPr>
              <w:spacing w:after="0" w:line="240" w:lineRule="auto"/>
              <w:jc w:val="center"/>
              <w:rPr>
                <w:rFonts w:ascii="Times New Roman" w:hAnsi="Times New Roman"/>
                <w:b/>
                <w:bCs/>
                <w:sz w:val="28"/>
                <w:szCs w:val="28"/>
                <w:lang w:val="ru-RU" w:eastAsia="ru-RU"/>
              </w:rPr>
            </w:pPr>
          </w:p>
        </w:tc>
        <w:tc>
          <w:tcPr>
            <w:tcW w:w="2337" w:type="dxa"/>
            <w:gridSpan w:val="2"/>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За земельні ділянки, нормативну грошову оцінку яких проведено (незалежно від місцезнаходження)</w:t>
            </w:r>
          </w:p>
        </w:tc>
        <w:tc>
          <w:tcPr>
            <w:tcW w:w="2280" w:type="dxa"/>
            <w:gridSpan w:val="2"/>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За земельні ділянки за межами населених пунктів, нормативну грошову оцінку яких не проведено</w:t>
            </w:r>
          </w:p>
        </w:tc>
      </w:tr>
      <w:tr w:rsidR="004F077D" w:rsidRPr="004F077D" w:rsidTr="004E4787">
        <w:trPr>
          <w:cantSplit/>
          <w:trHeight w:val="798"/>
        </w:trPr>
        <w:tc>
          <w:tcPr>
            <w:tcW w:w="879"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Код</w:t>
            </w:r>
          </w:p>
        </w:tc>
        <w:tc>
          <w:tcPr>
            <w:tcW w:w="4252" w:type="dxa"/>
            <w:gridSpan w:val="3"/>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Назва</w:t>
            </w:r>
          </w:p>
        </w:tc>
        <w:tc>
          <w:tcPr>
            <w:tcW w:w="1240"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для юридичних осіб</w:t>
            </w:r>
          </w:p>
        </w:tc>
        <w:tc>
          <w:tcPr>
            <w:tcW w:w="1097"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для фізичних осіб</w:t>
            </w:r>
          </w:p>
        </w:tc>
        <w:tc>
          <w:tcPr>
            <w:tcW w:w="1200"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для юридичних осіб</w:t>
            </w:r>
          </w:p>
        </w:tc>
        <w:tc>
          <w:tcPr>
            <w:tcW w:w="1080"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для фізичних осіб</w:t>
            </w:r>
          </w:p>
        </w:tc>
      </w:tr>
      <w:tr w:rsidR="004F077D" w:rsidRPr="004F077D" w:rsidTr="004E4787">
        <w:tc>
          <w:tcPr>
            <w:tcW w:w="879" w:type="dxa"/>
          </w:tcPr>
          <w:p w:rsidR="004F077D" w:rsidRPr="004F077D" w:rsidRDefault="004F077D" w:rsidP="004F077D">
            <w:pPr>
              <w:spacing w:after="0" w:line="240" w:lineRule="auto"/>
              <w:ind w:right="-108"/>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1</w:t>
            </w:r>
          </w:p>
        </w:tc>
        <w:tc>
          <w:tcPr>
            <w:tcW w:w="4252" w:type="dxa"/>
            <w:gridSpan w:val="3"/>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2</w:t>
            </w:r>
          </w:p>
        </w:tc>
        <w:tc>
          <w:tcPr>
            <w:tcW w:w="1240"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4</w:t>
            </w:r>
          </w:p>
        </w:tc>
        <w:tc>
          <w:tcPr>
            <w:tcW w:w="1200"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6</w:t>
            </w:r>
          </w:p>
        </w:tc>
      </w:tr>
      <w:tr w:rsidR="004F077D" w:rsidRPr="004F077D" w:rsidTr="004E4787">
        <w:tc>
          <w:tcPr>
            <w:tcW w:w="879" w:type="dxa"/>
          </w:tcPr>
          <w:p w:rsidR="004F077D" w:rsidRPr="004F077D" w:rsidRDefault="004F077D" w:rsidP="004F077D">
            <w:pPr>
              <w:spacing w:before="100" w:beforeAutospacing="1" w:after="0" w:line="240" w:lineRule="auto"/>
              <w:ind w:right="-108"/>
              <w:jc w:val="center"/>
              <w:rPr>
                <w:rFonts w:ascii="Times New Roman" w:hAnsi="Times New Roman"/>
                <w:b/>
                <w:bCs/>
                <w:sz w:val="28"/>
                <w:szCs w:val="28"/>
                <w:lang w:eastAsia="ru-RU"/>
              </w:rPr>
            </w:pPr>
            <w:r w:rsidRPr="004F077D">
              <w:rPr>
                <w:rFonts w:ascii="Times New Roman" w:hAnsi="Times New Roman"/>
                <w:b/>
                <w:bCs/>
                <w:sz w:val="28"/>
                <w:szCs w:val="28"/>
                <w:lang w:eastAsia="ru-RU"/>
              </w:rPr>
              <w:t>01</w:t>
            </w:r>
          </w:p>
        </w:tc>
        <w:tc>
          <w:tcPr>
            <w:tcW w:w="8869" w:type="dxa"/>
            <w:gridSpan w:val="7"/>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сільськогосподарського призначення</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p>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ведення товарного сільськогосподарського виробництва</w:t>
            </w:r>
          </w:p>
        </w:tc>
        <w:tc>
          <w:tcPr>
            <w:tcW w:w="124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1,0</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5,0</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p>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01.02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p>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ведення фермерського господарства</w:t>
            </w:r>
          </w:p>
        </w:tc>
        <w:tc>
          <w:tcPr>
            <w:tcW w:w="124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3,0</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3,0</w:t>
            </w:r>
          </w:p>
        </w:tc>
        <w:tc>
          <w:tcPr>
            <w:tcW w:w="108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3,0</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ведення особистого селянського господарства</w:t>
            </w:r>
          </w:p>
        </w:tc>
        <w:tc>
          <w:tcPr>
            <w:tcW w:w="124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3,0</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3,0</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p>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01.04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ведення підсобного сільського господарства</w:t>
            </w:r>
          </w:p>
        </w:tc>
        <w:tc>
          <w:tcPr>
            <w:tcW w:w="124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3,0</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3,0</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01.05</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індивідуального садівництва</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01.06</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колективного садівництва</w:t>
            </w:r>
          </w:p>
        </w:tc>
        <w:tc>
          <w:tcPr>
            <w:tcW w:w="124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1,0</w:t>
            </w:r>
          </w:p>
        </w:tc>
        <w:tc>
          <w:tcPr>
            <w:tcW w:w="1097"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1,0</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1,0</w:t>
            </w:r>
          </w:p>
        </w:tc>
        <w:tc>
          <w:tcPr>
            <w:tcW w:w="108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1,0</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01.07</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городництва</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01.08</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сінокосіння і випасання худоби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lastRenderedPageBreak/>
              <w:t>01.09</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дослідних і навчальних цілей</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01.10</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пропаганди передового досвіду ведення сільського господарства</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01.11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надання послуг у сільському господарстві</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01.12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інфраструктури оптових ринків сільськогосподарської продукції</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01.13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іншого сільськогосподарського призначення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01.14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01.01 - 01.13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before="100" w:beforeAutospacing="1" w:after="0" w:line="240" w:lineRule="auto"/>
              <w:ind w:right="-108"/>
              <w:jc w:val="center"/>
              <w:rPr>
                <w:rFonts w:ascii="Times New Roman" w:hAnsi="Times New Roman"/>
                <w:b/>
                <w:bCs/>
                <w:sz w:val="28"/>
                <w:szCs w:val="28"/>
                <w:lang w:eastAsia="ru-RU"/>
              </w:rPr>
            </w:pPr>
            <w:r w:rsidRPr="004F077D">
              <w:rPr>
                <w:rFonts w:ascii="Times New Roman" w:hAnsi="Times New Roman"/>
                <w:b/>
                <w:bCs/>
                <w:sz w:val="28"/>
                <w:szCs w:val="28"/>
                <w:lang w:eastAsia="ru-RU"/>
              </w:rPr>
              <w:t>02</w:t>
            </w:r>
          </w:p>
        </w:tc>
        <w:tc>
          <w:tcPr>
            <w:tcW w:w="8869" w:type="dxa"/>
            <w:gridSpan w:val="7"/>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житлової забудови</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02.01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і обслуговування житлового будинку, господарських будівель і споруд (присадибна ділянка)</w:t>
            </w:r>
          </w:p>
        </w:tc>
        <w:tc>
          <w:tcPr>
            <w:tcW w:w="124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3,0</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3,0</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02.02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колективного житлового будівництва</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02.03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і обслуговування багатоквартирного житлового будинку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02.04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і обслуговування будівель тимчасового проживання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02.05</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індивідуальних гаражів</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02.06</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колективного гаражного будівництва</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02.07</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іншої житлової забудови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02.08</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02.01 - 02.07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0,3</w:t>
            </w:r>
          </w:p>
        </w:tc>
      </w:tr>
      <w:tr w:rsidR="004F077D" w:rsidRPr="004F077D" w:rsidTr="004E4787">
        <w:tc>
          <w:tcPr>
            <w:tcW w:w="879" w:type="dxa"/>
          </w:tcPr>
          <w:p w:rsidR="004F077D" w:rsidRPr="004F077D" w:rsidRDefault="004F077D" w:rsidP="004F077D">
            <w:pPr>
              <w:spacing w:before="100" w:beforeAutospacing="1" w:after="0" w:line="240" w:lineRule="auto"/>
              <w:ind w:right="-108"/>
              <w:jc w:val="center"/>
              <w:rPr>
                <w:rFonts w:ascii="Times New Roman" w:hAnsi="Times New Roman"/>
                <w:b/>
                <w:bCs/>
                <w:sz w:val="28"/>
                <w:szCs w:val="28"/>
                <w:lang w:eastAsia="ru-RU"/>
              </w:rPr>
            </w:pPr>
            <w:r w:rsidRPr="004F077D">
              <w:rPr>
                <w:rFonts w:ascii="Times New Roman" w:hAnsi="Times New Roman"/>
                <w:b/>
                <w:bCs/>
                <w:sz w:val="28"/>
                <w:szCs w:val="28"/>
                <w:lang w:eastAsia="ru-RU"/>
              </w:rPr>
              <w:t>03</w:t>
            </w:r>
          </w:p>
        </w:tc>
        <w:tc>
          <w:tcPr>
            <w:tcW w:w="8869" w:type="dxa"/>
            <w:gridSpan w:val="7"/>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громадської забудови</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будівель органів державної влади та місцевого самоврядування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03.02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будівель закладівосвіти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 xml:space="preserve">Для будівництва та обслуговування будівель закладів </w:t>
            </w:r>
            <w:r w:rsidRPr="004F077D">
              <w:rPr>
                <w:rFonts w:ascii="Times New Roman" w:hAnsi="Times New Roman"/>
                <w:sz w:val="28"/>
                <w:szCs w:val="28"/>
                <w:lang w:val="ru-RU" w:eastAsia="ru-RU"/>
              </w:rPr>
              <w:lastRenderedPageBreak/>
              <w:t>охорони здоров’я та соціальної допомоги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lastRenderedPageBreak/>
              <w:t>0,01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lastRenderedPageBreak/>
              <w:t>03.04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будівель громадських та релігійних організацій</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03.05</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будівель закладів культурно-просвітницького обслуговування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03.06</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будівель екстериторіальних організацій та органів</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03.07</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будівель торгівлі</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03.08</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об’єктів туристичної інфраструктури та закладів громадського харчування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03.09</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будівель кредитно-фінансових установ</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03.10</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будівель ринкової інфраструктури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03.11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будівель і споруд закладів науки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03.12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будівель закладів комунального обслуг-ня</w:t>
            </w:r>
          </w:p>
        </w:tc>
        <w:tc>
          <w:tcPr>
            <w:tcW w:w="124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0,01</w:t>
            </w:r>
          </w:p>
        </w:tc>
        <w:tc>
          <w:tcPr>
            <w:tcW w:w="1097"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0,01</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0,01</w:t>
            </w:r>
          </w:p>
        </w:tc>
        <w:tc>
          <w:tcPr>
            <w:tcW w:w="108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0,01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03.13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будівель закладів побутового обслуго-ня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03.14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eastAsia="ru-RU"/>
              </w:rPr>
            </w:pPr>
            <w:r w:rsidRPr="004F077D">
              <w:rPr>
                <w:rFonts w:ascii="Times New Roman" w:hAnsi="Times New Roman"/>
                <w:sz w:val="28"/>
                <w:szCs w:val="28"/>
                <w:lang w:val="ru-RU" w:eastAsia="ru-RU"/>
              </w:rPr>
              <w:t xml:space="preserve">Для розміщення та постійної діяльності органів </w:t>
            </w:r>
            <w:r w:rsidRPr="004F077D">
              <w:rPr>
                <w:rFonts w:ascii="Times New Roman" w:hAnsi="Times New Roman"/>
                <w:sz w:val="28"/>
                <w:szCs w:val="28"/>
                <w:lang w:eastAsia="ru-RU"/>
              </w:rPr>
              <w:t>ДСНС</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03.15</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інших будівель громадської забудови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03.16</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03.01 - 03.15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1,5</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1,5</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1,5</w:t>
            </w:r>
          </w:p>
        </w:tc>
      </w:tr>
      <w:tr w:rsidR="004F077D" w:rsidRPr="004F077D" w:rsidTr="004E4787">
        <w:tc>
          <w:tcPr>
            <w:tcW w:w="879" w:type="dxa"/>
          </w:tcPr>
          <w:p w:rsidR="004F077D" w:rsidRPr="004F077D" w:rsidRDefault="004F077D" w:rsidP="004F077D">
            <w:pPr>
              <w:spacing w:before="100" w:beforeAutospacing="1" w:after="0" w:line="240" w:lineRule="auto"/>
              <w:ind w:right="-108"/>
              <w:jc w:val="center"/>
              <w:rPr>
                <w:rFonts w:ascii="Times New Roman" w:hAnsi="Times New Roman"/>
                <w:b/>
                <w:bCs/>
                <w:sz w:val="28"/>
                <w:szCs w:val="28"/>
                <w:lang w:eastAsia="ru-RU"/>
              </w:rPr>
            </w:pPr>
            <w:r w:rsidRPr="004F077D">
              <w:rPr>
                <w:rFonts w:ascii="Times New Roman" w:hAnsi="Times New Roman"/>
                <w:b/>
                <w:bCs/>
                <w:sz w:val="28"/>
                <w:szCs w:val="28"/>
                <w:lang w:eastAsia="ru-RU"/>
              </w:rPr>
              <w:t>04</w:t>
            </w:r>
          </w:p>
        </w:tc>
        <w:tc>
          <w:tcPr>
            <w:tcW w:w="8869" w:type="dxa"/>
            <w:gridSpan w:val="7"/>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природно-заповідного фонду</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04.07</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 xml:space="preserve">Для збереження та використання парків-пам'яток садово-паркового </w:t>
            </w:r>
            <w:r w:rsidRPr="004F077D">
              <w:rPr>
                <w:rFonts w:ascii="Times New Roman" w:hAnsi="Times New Roman"/>
                <w:sz w:val="28"/>
                <w:szCs w:val="28"/>
                <w:lang w:val="ru-RU" w:eastAsia="ru-RU"/>
              </w:rPr>
              <w:lastRenderedPageBreak/>
              <w:t>мистецтва</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lastRenderedPageBreak/>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lastRenderedPageBreak/>
              <w:t>04.09</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збереження та використання заповідних урочищ</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04.10</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збереження та використання пам'яток природи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before="100" w:beforeAutospacing="1" w:after="0" w:line="240" w:lineRule="auto"/>
              <w:ind w:right="-108"/>
              <w:jc w:val="center"/>
              <w:rPr>
                <w:rFonts w:ascii="Times New Roman" w:hAnsi="Times New Roman"/>
                <w:b/>
                <w:bCs/>
                <w:sz w:val="28"/>
                <w:szCs w:val="28"/>
                <w:lang w:eastAsia="ru-RU"/>
              </w:rPr>
            </w:pPr>
          </w:p>
          <w:p w:rsidR="004F077D" w:rsidRPr="004F077D" w:rsidRDefault="004F077D" w:rsidP="004F077D">
            <w:pPr>
              <w:spacing w:before="100" w:beforeAutospacing="1" w:after="0" w:line="240" w:lineRule="auto"/>
              <w:ind w:right="-108"/>
              <w:jc w:val="center"/>
              <w:rPr>
                <w:rFonts w:ascii="Times New Roman" w:hAnsi="Times New Roman"/>
                <w:b/>
                <w:bCs/>
                <w:sz w:val="28"/>
                <w:szCs w:val="28"/>
                <w:lang w:eastAsia="ru-RU"/>
              </w:rPr>
            </w:pPr>
            <w:r w:rsidRPr="004F077D">
              <w:rPr>
                <w:rFonts w:ascii="Times New Roman" w:hAnsi="Times New Roman"/>
                <w:b/>
                <w:bCs/>
                <w:sz w:val="28"/>
                <w:szCs w:val="28"/>
                <w:lang w:eastAsia="ru-RU"/>
              </w:rPr>
              <w:t>06</w:t>
            </w:r>
          </w:p>
        </w:tc>
        <w:tc>
          <w:tcPr>
            <w:tcW w:w="8869" w:type="dxa"/>
            <w:gridSpan w:val="7"/>
          </w:tcPr>
          <w:p w:rsidR="004F077D" w:rsidRPr="004F077D" w:rsidRDefault="004F077D" w:rsidP="004F077D">
            <w:pPr>
              <w:spacing w:after="0" w:line="240" w:lineRule="auto"/>
              <w:jc w:val="center"/>
              <w:rPr>
                <w:rFonts w:ascii="Times New Roman" w:hAnsi="Times New Roman"/>
                <w:b/>
                <w:bCs/>
                <w:sz w:val="28"/>
                <w:szCs w:val="28"/>
                <w:lang w:eastAsia="ru-RU"/>
              </w:rPr>
            </w:pPr>
            <w:r w:rsidRPr="004F077D">
              <w:rPr>
                <w:rFonts w:ascii="Times New Roman" w:hAnsi="Times New Roman"/>
                <w:b/>
                <w:bCs/>
                <w:sz w:val="28"/>
                <w:szCs w:val="28"/>
                <w:lang w:eastAsia="ru-RU"/>
              </w:rPr>
              <w:t>Землі оздоровчого призначення</w:t>
            </w:r>
          </w:p>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06.01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і обслуговування санаторно-оздоровчих закладів</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06.02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розробки родовищ природних лікувальних ресурсів</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06.03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інших оздоровчих цілей</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06.04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06.01 - 06.03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p>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p>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p>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p>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before="100" w:beforeAutospacing="1" w:after="0" w:line="240" w:lineRule="auto"/>
              <w:ind w:right="-108"/>
              <w:jc w:val="center"/>
              <w:rPr>
                <w:rFonts w:ascii="Times New Roman" w:hAnsi="Times New Roman"/>
                <w:b/>
                <w:bCs/>
                <w:sz w:val="28"/>
                <w:szCs w:val="28"/>
                <w:lang w:eastAsia="ru-RU"/>
              </w:rPr>
            </w:pPr>
            <w:r w:rsidRPr="004F077D">
              <w:rPr>
                <w:rFonts w:ascii="Times New Roman" w:hAnsi="Times New Roman"/>
                <w:b/>
                <w:bCs/>
                <w:sz w:val="28"/>
                <w:szCs w:val="28"/>
                <w:lang w:eastAsia="ru-RU"/>
              </w:rPr>
              <w:t>07</w:t>
            </w:r>
          </w:p>
        </w:tc>
        <w:tc>
          <w:tcPr>
            <w:tcW w:w="8869" w:type="dxa"/>
            <w:gridSpan w:val="7"/>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рекреаційного призначення</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07.01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об'єктів рекреаційного призначення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07.02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обслуговування об'єктів фізичної культури і спорту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07.03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індивідуального дачного будівництва</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07.04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колективного дачного будівництва</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07.05</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07.01 - 07.04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before="100" w:beforeAutospacing="1" w:after="0" w:line="240" w:lineRule="auto"/>
              <w:ind w:right="-108"/>
              <w:jc w:val="center"/>
              <w:rPr>
                <w:rFonts w:ascii="Times New Roman" w:hAnsi="Times New Roman"/>
                <w:b/>
                <w:bCs/>
                <w:sz w:val="28"/>
                <w:szCs w:val="28"/>
                <w:lang w:eastAsia="ru-RU"/>
              </w:rPr>
            </w:pPr>
            <w:r w:rsidRPr="004F077D">
              <w:rPr>
                <w:rFonts w:ascii="Times New Roman" w:hAnsi="Times New Roman"/>
                <w:b/>
                <w:bCs/>
                <w:sz w:val="28"/>
                <w:szCs w:val="28"/>
                <w:lang w:eastAsia="ru-RU"/>
              </w:rPr>
              <w:t>08</w:t>
            </w:r>
          </w:p>
        </w:tc>
        <w:tc>
          <w:tcPr>
            <w:tcW w:w="8869" w:type="dxa"/>
            <w:gridSpan w:val="7"/>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історико-культурного призначення</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08.01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забезпечення охорони об'єктів культурної спадщини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p w:rsidR="004F077D" w:rsidRPr="004F077D" w:rsidRDefault="004F077D" w:rsidP="004F077D">
            <w:pPr>
              <w:spacing w:after="0" w:line="240" w:lineRule="auto"/>
              <w:jc w:val="center"/>
              <w:rPr>
                <w:rFonts w:ascii="Times New Roman" w:hAnsi="Times New Roman"/>
                <w:sz w:val="28"/>
                <w:szCs w:val="28"/>
                <w:lang w:val="ru-RU" w:eastAsia="ru-RU"/>
              </w:rPr>
            </w:pP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08.02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 обслуговування музейних закладів</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08.03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іншого історико-культурного призначення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08.04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08.01 - 08.03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before="100" w:beforeAutospacing="1" w:after="0" w:line="240" w:lineRule="auto"/>
              <w:ind w:right="-108"/>
              <w:jc w:val="center"/>
              <w:rPr>
                <w:rFonts w:ascii="Times New Roman" w:hAnsi="Times New Roman"/>
                <w:b/>
                <w:bCs/>
                <w:sz w:val="28"/>
                <w:szCs w:val="28"/>
                <w:lang w:eastAsia="ru-RU"/>
              </w:rPr>
            </w:pPr>
            <w:r w:rsidRPr="004F077D">
              <w:rPr>
                <w:rFonts w:ascii="Times New Roman" w:hAnsi="Times New Roman"/>
                <w:b/>
                <w:bCs/>
                <w:sz w:val="28"/>
                <w:szCs w:val="28"/>
                <w:lang w:eastAsia="ru-RU"/>
              </w:rPr>
              <w:t>09</w:t>
            </w:r>
          </w:p>
        </w:tc>
        <w:tc>
          <w:tcPr>
            <w:tcW w:w="8869" w:type="dxa"/>
            <w:gridSpan w:val="7"/>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лісогосподарського призначення</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09.01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 xml:space="preserve">Для ведення лісового господарства і пов'язаних з ним </w:t>
            </w:r>
            <w:r w:rsidRPr="004F077D">
              <w:rPr>
                <w:rFonts w:ascii="Times New Roman" w:hAnsi="Times New Roman"/>
                <w:sz w:val="28"/>
                <w:szCs w:val="28"/>
                <w:lang w:val="ru-RU" w:eastAsia="ru-RU"/>
              </w:rPr>
              <w:lastRenderedPageBreak/>
              <w:t>послуг</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lastRenderedPageBreak/>
              <w:t>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lastRenderedPageBreak/>
              <w:t>09.02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іншого лісогосподарського призначення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09.03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09.01 - 09.02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0,1</w:t>
            </w:r>
          </w:p>
        </w:tc>
      </w:tr>
      <w:tr w:rsidR="004F077D" w:rsidRPr="004F077D" w:rsidTr="004E4787">
        <w:tc>
          <w:tcPr>
            <w:tcW w:w="879" w:type="dxa"/>
          </w:tcPr>
          <w:p w:rsidR="004F077D" w:rsidRPr="004F077D" w:rsidRDefault="004F077D" w:rsidP="004F077D">
            <w:pPr>
              <w:spacing w:before="100" w:beforeAutospacing="1" w:after="0" w:line="240" w:lineRule="auto"/>
              <w:ind w:right="-108"/>
              <w:jc w:val="center"/>
              <w:rPr>
                <w:rFonts w:ascii="Times New Roman" w:hAnsi="Times New Roman"/>
                <w:b/>
                <w:bCs/>
                <w:sz w:val="28"/>
                <w:szCs w:val="28"/>
                <w:lang w:eastAsia="ru-RU"/>
              </w:rPr>
            </w:pPr>
            <w:r w:rsidRPr="004F077D">
              <w:rPr>
                <w:rFonts w:ascii="Times New Roman" w:hAnsi="Times New Roman"/>
                <w:b/>
                <w:bCs/>
                <w:sz w:val="28"/>
                <w:szCs w:val="28"/>
                <w:lang w:eastAsia="ru-RU"/>
              </w:rPr>
              <w:t>10</w:t>
            </w:r>
          </w:p>
        </w:tc>
        <w:tc>
          <w:tcPr>
            <w:tcW w:w="8869" w:type="dxa"/>
            <w:gridSpan w:val="7"/>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водного фонду</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10.01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експлуатації та догляду за водними об'єктами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10.02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облаштування та догляду за прибережними захисними смугами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10.03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експлуатації та догляду за смугами відведення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10.04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експлуатації та догляду за гідротехнічними, іншими водогосподарськими спорудами і каналами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10.05</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догляду за береговими смугами водних шляхів</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10.06</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сінокосіння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10.07</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рибогосподарських потреб</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10.08</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культурно-оздоровчих потреб, рекреаційних, спортивних і туристичних цілей</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10.09</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проведення науково-дослідних робіт</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10.10</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будівництва та експлуатації гідротехнічних, гідрометричних та лінійних споруд</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10.12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10.01 - 10.11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before="100" w:beforeAutospacing="1" w:after="0" w:line="240" w:lineRule="auto"/>
              <w:ind w:right="-108"/>
              <w:jc w:val="center"/>
              <w:rPr>
                <w:rFonts w:ascii="Times New Roman" w:hAnsi="Times New Roman"/>
                <w:b/>
                <w:bCs/>
                <w:sz w:val="28"/>
                <w:szCs w:val="28"/>
                <w:lang w:eastAsia="ru-RU"/>
              </w:rPr>
            </w:pPr>
            <w:r w:rsidRPr="004F077D">
              <w:rPr>
                <w:rFonts w:ascii="Times New Roman" w:hAnsi="Times New Roman"/>
                <w:b/>
                <w:bCs/>
                <w:sz w:val="28"/>
                <w:szCs w:val="28"/>
                <w:lang w:eastAsia="ru-RU"/>
              </w:rPr>
              <w:t>11</w:t>
            </w:r>
          </w:p>
        </w:tc>
        <w:tc>
          <w:tcPr>
            <w:tcW w:w="8869" w:type="dxa"/>
            <w:gridSpan w:val="7"/>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промисловості</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11.01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11.02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11.03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 xml:space="preserve">Для розміщення та експлуатації </w:t>
            </w:r>
            <w:r w:rsidRPr="004F077D">
              <w:rPr>
                <w:rFonts w:ascii="Times New Roman" w:hAnsi="Times New Roman"/>
                <w:sz w:val="28"/>
                <w:szCs w:val="28"/>
                <w:lang w:val="ru-RU" w:eastAsia="ru-RU"/>
              </w:rPr>
              <w:lastRenderedPageBreak/>
              <w:t>основних, підсобних і допоміжних будівель та споруд будівельних організацій та підприємств</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lastRenderedPageBreak/>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lastRenderedPageBreak/>
              <w:t>11.04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11.05</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11.01 - 11.04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r>
      <w:tr w:rsidR="004F077D" w:rsidRPr="004F077D" w:rsidTr="004E4787">
        <w:tc>
          <w:tcPr>
            <w:tcW w:w="879" w:type="dxa"/>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12</w:t>
            </w:r>
          </w:p>
        </w:tc>
        <w:tc>
          <w:tcPr>
            <w:tcW w:w="8869" w:type="dxa"/>
            <w:gridSpan w:val="7"/>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транспорту</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12.01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 експлуатації будівель і споруд залізничного транспорту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12.03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 експлуатації будівель і споруд річкового транспорту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12.04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 експлуатації будівель і споруд автомобільного транспорту та дорожнього господарства</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12.06</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 експлуатації об'єктів трубопровідного транспорту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12.08</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 експлуатації будівель і споруд додаткових транспортних послуг та допоміжних операцій</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12.09</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 експлуатації будівель і споруд іншого наземного транспорту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12.10</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12.01 - 12.09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13</w:t>
            </w:r>
          </w:p>
        </w:tc>
        <w:tc>
          <w:tcPr>
            <w:tcW w:w="8869" w:type="dxa"/>
            <w:gridSpan w:val="7"/>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Землі зв’язку</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13.01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 експлуатації об'єктів і споруд телекомунікацій</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13.02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таексплуатації будівель та споруд об'єктів поштового зв'язку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lastRenderedPageBreak/>
              <w:t>13.03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таексплуатації інших технічних засобів зв'язку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13.04</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13.01 - 13.03, 13.05 та для збереження і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5</w:t>
            </w:r>
          </w:p>
        </w:tc>
      </w:tr>
      <w:tr w:rsidR="004F077D" w:rsidRPr="004F077D" w:rsidTr="004E4787">
        <w:tc>
          <w:tcPr>
            <w:tcW w:w="879"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14</w:t>
            </w:r>
          </w:p>
        </w:tc>
        <w:tc>
          <w:tcPr>
            <w:tcW w:w="8869" w:type="dxa"/>
            <w:gridSpan w:val="7"/>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енергетики</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14.01</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14.02</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розміщення, будівництва, експлуатації та обслуговування будівель і споруд об'єктів передачі електричної та теплової енергії</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5</w:t>
            </w:r>
          </w:p>
        </w:tc>
      </w:tr>
      <w:tr w:rsidR="004F077D" w:rsidRPr="004F077D" w:rsidTr="004E4787">
        <w:tc>
          <w:tcPr>
            <w:tcW w:w="879" w:type="dxa"/>
          </w:tcPr>
          <w:p w:rsidR="004F077D" w:rsidRPr="004F077D" w:rsidRDefault="004F077D" w:rsidP="004F077D">
            <w:pPr>
              <w:spacing w:after="0" w:line="240" w:lineRule="auto"/>
              <w:rPr>
                <w:rFonts w:ascii="Times New Roman" w:hAnsi="Times New Roman"/>
                <w:sz w:val="28"/>
                <w:szCs w:val="28"/>
                <w:lang w:val="ru-RU" w:eastAsia="ru-RU"/>
              </w:rPr>
            </w:pPr>
            <w:r w:rsidRPr="004F077D">
              <w:rPr>
                <w:rFonts w:ascii="Times New Roman" w:hAnsi="Times New Roman"/>
                <w:sz w:val="28"/>
                <w:szCs w:val="28"/>
                <w:lang w:val="ru-RU" w:eastAsia="ru-RU"/>
              </w:rPr>
              <w:t>14.03</w:t>
            </w:r>
          </w:p>
        </w:tc>
        <w:tc>
          <w:tcPr>
            <w:tcW w:w="4252"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Для цілей підрозділів 14.01 - 14.02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5</w:t>
            </w:r>
          </w:p>
        </w:tc>
      </w:tr>
      <w:tr w:rsidR="004F077D" w:rsidRPr="004F077D" w:rsidTr="004E4787">
        <w:tc>
          <w:tcPr>
            <w:tcW w:w="879"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16</w:t>
            </w:r>
          </w:p>
        </w:tc>
        <w:tc>
          <w:tcPr>
            <w:tcW w:w="4252" w:type="dxa"/>
            <w:gridSpan w:val="3"/>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b/>
                <w:bCs/>
                <w:sz w:val="28"/>
                <w:szCs w:val="28"/>
                <w:lang w:val="ru-RU" w:eastAsia="ru-RU"/>
              </w:rPr>
              <w:t>Землі запасу</w:t>
            </w:r>
          </w:p>
        </w:tc>
        <w:tc>
          <w:tcPr>
            <w:tcW w:w="124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5</w:t>
            </w:r>
          </w:p>
        </w:tc>
      </w:tr>
      <w:tr w:rsidR="004F077D" w:rsidRPr="004F077D" w:rsidTr="004E4787">
        <w:tc>
          <w:tcPr>
            <w:tcW w:w="879"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17</w:t>
            </w:r>
          </w:p>
        </w:tc>
        <w:tc>
          <w:tcPr>
            <w:tcW w:w="4252" w:type="dxa"/>
            <w:gridSpan w:val="3"/>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Землі резервного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w:t>
            </w:r>
          </w:p>
        </w:tc>
        <w:tc>
          <w:tcPr>
            <w:tcW w:w="1097"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3</w:t>
            </w:r>
          </w:p>
        </w:tc>
        <w:tc>
          <w:tcPr>
            <w:tcW w:w="120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5</w:t>
            </w:r>
          </w:p>
        </w:tc>
        <w:tc>
          <w:tcPr>
            <w:tcW w:w="1080" w:type="dxa"/>
          </w:tcPr>
          <w:p w:rsidR="004F077D" w:rsidRPr="004F077D" w:rsidRDefault="004F077D" w:rsidP="004F077D">
            <w:pPr>
              <w:spacing w:after="0" w:line="240" w:lineRule="auto"/>
              <w:jc w:val="center"/>
              <w:rPr>
                <w:rFonts w:ascii="Times New Roman" w:hAnsi="Times New Roman"/>
                <w:sz w:val="28"/>
                <w:szCs w:val="28"/>
                <w:lang w:eastAsia="ru-RU"/>
              </w:rPr>
            </w:pPr>
            <w:r w:rsidRPr="004F077D">
              <w:rPr>
                <w:rFonts w:ascii="Times New Roman" w:hAnsi="Times New Roman"/>
                <w:sz w:val="28"/>
                <w:szCs w:val="28"/>
                <w:lang w:eastAsia="ru-RU"/>
              </w:rPr>
              <w:t>5</w:t>
            </w:r>
          </w:p>
        </w:tc>
      </w:tr>
      <w:tr w:rsidR="004F077D" w:rsidRPr="004F077D" w:rsidTr="004E4787">
        <w:tc>
          <w:tcPr>
            <w:tcW w:w="879" w:type="dxa"/>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18</w:t>
            </w:r>
          </w:p>
        </w:tc>
        <w:tc>
          <w:tcPr>
            <w:tcW w:w="4252" w:type="dxa"/>
            <w:gridSpan w:val="3"/>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Землі загального користування</w:t>
            </w:r>
          </w:p>
          <w:p w:rsidR="004F077D" w:rsidRPr="004F077D" w:rsidRDefault="004F077D" w:rsidP="004F077D">
            <w:pPr>
              <w:spacing w:after="0" w:line="240" w:lineRule="auto"/>
              <w:jc w:val="both"/>
              <w:rPr>
                <w:rFonts w:ascii="Times New Roman" w:hAnsi="Times New Roman"/>
                <w:b/>
                <w:bCs/>
                <w:sz w:val="28"/>
                <w:szCs w:val="28"/>
                <w:lang w:val="ru-RU" w:eastAsia="ru-RU"/>
              </w:rPr>
            </w:pPr>
            <w:r w:rsidRPr="004F077D">
              <w:rPr>
                <w:rFonts w:ascii="Times New Roman" w:hAnsi="Times New Roman"/>
                <w:color w:val="000000"/>
                <w:sz w:val="28"/>
                <w:szCs w:val="28"/>
                <w:lang w:val="ru-RU" w:eastAsia="ru-RU"/>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jc w:val="center"/>
              <w:rPr>
                <w:rFonts w:ascii="Times New Roman" w:hAnsi="Times New Roman"/>
                <w:b/>
                <w:bCs/>
                <w:sz w:val="28"/>
                <w:szCs w:val="28"/>
                <w:lang w:val="ru-RU" w:eastAsia="ru-RU"/>
              </w:rPr>
            </w:pPr>
          </w:p>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19</w:t>
            </w:r>
          </w:p>
        </w:tc>
        <w:tc>
          <w:tcPr>
            <w:tcW w:w="4252" w:type="dxa"/>
            <w:gridSpan w:val="3"/>
          </w:tcPr>
          <w:p w:rsidR="004F077D" w:rsidRPr="004F077D" w:rsidRDefault="004F077D" w:rsidP="004F077D">
            <w:pPr>
              <w:spacing w:after="0" w:line="240" w:lineRule="auto"/>
              <w:jc w:val="both"/>
              <w:rPr>
                <w:rFonts w:ascii="Times New Roman" w:hAnsi="Times New Roman"/>
                <w:b/>
                <w:bCs/>
                <w:sz w:val="28"/>
                <w:szCs w:val="28"/>
                <w:lang w:val="ru-RU" w:eastAsia="ru-RU"/>
              </w:rPr>
            </w:pPr>
            <w:r w:rsidRPr="004F077D">
              <w:rPr>
                <w:rFonts w:ascii="Times New Roman" w:hAnsi="Times New Roman"/>
                <w:sz w:val="28"/>
                <w:szCs w:val="28"/>
                <w:lang w:val="ru-RU" w:eastAsia="ru-RU"/>
              </w:rPr>
              <w:t>Для цілей підрозділів 16 - 18 та для збереження та використання земель природно-заповідного фонду</w:t>
            </w:r>
          </w:p>
        </w:tc>
        <w:tc>
          <w:tcPr>
            <w:tcW w:w="124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97"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20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c>
          <w:tcPr>
            <w:tcW w:w="1080"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z w:val="28"/>
                <w:szCs w:val="28"/>
                <w:lang w:val="ru-RU" w:eastAsia="ru-RU"/>
              </w:rPr>
              <w:t>1</w:t>
            </w:r>
          </w:p>
        </w:tc>
      </w:tr>
      <w:tr w:rsidR="004F077D" w:rsidRPr="004F077D" w:rsidTr="004E4787">
        <w:tc>
          <w:tcPr>
            <w:tcW w:w="879" w:type="dxa"/>
          </w:tcPr>
          <w:p w:rsidR="004F077D" w:rsidRPr="004F077D" w:rsidRDefault="004F077D" w:rsidP="004F077D">
            <w:pPr>
              <w:spacing w:after="0" w:line="240" w:lineRule="auto"/>
              <w:jc w:val="center"/>
              <w:rPr>
                <w:rFonts w:ascii="Times New Roman" w:hAnsi="Times New Roman"/>
                <w:b/>
                <w:bCs/>
                <w:sz w:val="28"/>
                <w:szCs w:val="28"/>
                <w:lang w:eastAsia="ru-RU"/>
              </w:rPr>
            </w:pPr>
            <w:r w:rsidRPr="004F077D">
              <w:rPr>
                <w:rFonts w:ascii="Times New Roman" w:hAnsi="Times New Roman"/>
                <w:b/>
                <w:bCs/>
                <w:sz w:val="28"/>
                <w:szCs w:val="28"/>
                <w:lang w:eastAsia="ru-RU"/>
              </w:rPr>
              <w:t>20</w:t>
            </w:r>
          </w:p>
        </w:tc>
        <w:tc>
          <w:tcPr>
            <w:tcW w:w="4252" w:type="dxa"/>
            <w:gridSpan w:val="3"/>
          </w:tcPr>
          <w:p w:rsidR="004F077D" w:rsidRPr="004F077D" w:rsidRDefault="004F077D" w:rsidP="004F077D">
            <w:pPr>
              <w:spacing w:after="0" w:line="240" w:lineRule="auto"/>
              <w:jc w:val="both"/>
              <w:rPr>
                <w:rFonts w:ascii="Times New Roman" w:hAnsi="Times New Roman"/>
                <w:color w:val="000000"/>
                <w:sz w:val="28"/>
                <w:szCs w:val="28"/>
                <w:lang w:val="ru-RU" w:eastAsia="ru-RU"/>
              </w:rPr>
            </w:pPr>
            <w:r w:rsidRPr="004F077D">
              <w:rPr>
                <w:rFonts w:ascii="Times New Roman" w:hAnsi="Times New Roman"/>
                <w:color w:val="000000"/>
                <w:sz w:val="28"/>
                <w:szCs w:val="28"/>
                <w:lang w:eastAsia="ru-RU"/>
              </w:rPr>
              <w:t>Землі, які перебувають у постійному користуванні суб'єктів господарювання ( крім державної та комунальної власності)</w:t>
            </w:r>
          </w:p>
        </w:tc>
        <w:tc>
          <w:tcPr>
            <w:tcW w:w="1240" w:type="dxa"/>
          </w:tcPr>
          <w:p w:rsidR="004F077D" w:rsidRPr="004F077D" w:rsidRDefault="004F077D" w:rsidP="004F077D">
            <w:pPr>
              <w:spacing w:after="0" w:line="240" w:lineRule="auto"/>
              <w:jc w:val="center"/>
              <w:rPr>
                <w:rFonts w:ascii="Times New Roman" w:hAnsi="Times New Roman"/>
                <w:color w:val="000000"/>
                <w:sz w:val="28"/>
                <w:szCs w:val="28"/>
                <w:lang w:eastAsia="ru-RU"/>
              </w:rPr>
            </w:pPr>
            <w:r w:rsidRPr="004F077D">
              <w:rPr>
                <w:rFonts w:ascii="Times New Roman" w:hAnsi="Times New Roman"/>
                <w:color w:val="000000"/>
                <w:sz w:val="28"/>
                <w:szCs w:val="28"/>
                <w:lang w:eastAsia="ru-RU"/>
              </w:rPr>
              <w:t>3</w:t>
            </w:r>
          </w:p>
        </w:tc>
        <w:tc>
          <w:tcPr>
            <w:tcW w:w="1097" w:type="dxa"/>
          </w:tcPr>
          <w:p w:rsidR="004F077D" w:rsidRPr="004F077D" w:rsidRDefault="004F077D" w:rsidP="004F077D">
            <w:pPr>
              <w:spacing w:after="0" w:line="240" w:lineRule="auto"/>
              <w:jc w:val="center"/>
              <w:rPr>
                <w:rFonts w:ascii="Times New Roman" w:hAnsi="Times New Roman"/>
                <w:color w:val="000000"/>
                <w:sz w:val="28"/>
                <w:szCs w:val="28"/>
                <w:lang w:eastAsia="ru-RU"/>
              </w:rPr>
            </w:pPr>
            <w:r w:rsidRPr="004F077D">
              <w:rPr>
                <w:rFonts w:ascii="Times New Roman" w:hAnsi="Times New Roman"/>
                <w:color w:val="000000"/>
                <w:sz w:val="28"/>
                <w:szCs w:val="28"/>
                <w:lang w:eastAsia="ru-RU"/>
              </w:rPr>
              <w:t>3</w:t>
            </w:r>
          </w:p>
        </w:tc>
        <w:tc>
          <w:tcPr>
            <w:tcW w:w="1200" w:type="dxa"/>
          </w:tcPr>
          <w:p w:rsidR="004F077D" w:rsidRPr="004F077D" w:rsidRDefault="004F077D" w:rsidP="004F077D">
            <w:pPr>
              <w:spacing w:after="0" w:line="240" w:lineRule="auto"/>
              <w:jc w:val="center"/>
              <w:rPr>
                <w:rFonts w:ascii="Times New Roman" w:hAnsi="Times New Roman"/>
                <w:color w:val="000000"/>
                <w:sz w:val="28"/>
                <w:szCs w:val="28"/>
                <w:lang w:eastAsia="ru-RU"/>
              </w:rPr>
            </w:pPr>
            <w:r w:rsidRPr="004F077D">
              <w:rPr>
                <w:rFonts w:ascii="Times New Roman" w:hAnsi="Times New Roman"/>
                <w:color w:val="000000"/>
                <w:sz w:val="28"/>
                <w:szCs w:val="28"/>
                <w:lang w:eastAsia="ru-RU"/>
              </w:rPr>
              <w:t>3</w:t>
            </w:r>
          </w:p>
        </w:tc>
        <w:tc>
          <w:tcPr>
            <w:tcW w:w="1080" w:type="dxa"/>
          </w:tcPr>
          <w:p w:rsidR="004F077D" w:rsidRPr="004F077D" w:rsidRDefault="004F077D" w:rsidP="004F077D">
            <w:pPr>
              <w:spacing w:after="0" w:line="240" w:lineRule="auto"/>
              <w:jc w:val="center"/>
              <w:rPr>
                <w:rFonts w:ascii="Times New Roman" w:hAnsi="Times New Roman"/>
                <w:color w:val="000000"/>
                <w:sz w:val="28"/>
                <w:szCs w:val="28"/>
                <w:lang w:eastAsia="ru-RU"/>
              </w:rPr>
            </w:pPr>
            <w:r w:rsidRPr="004F077D">
              <w:rPr>
                <w:rFonts w:ascii="Times New Roman" w:hAnsi="Times New Roman"/>
                <w:color w:val="000000"/>
                <w:sz w:val="28"/>
                <w:szCs w:val="28"/>
                <w:lang w:eastAsia="ru-RU"/>
              </w:rPr>
              <w:t>3</w:t>
            </w:r>
          </w:p>
        </w:tc>
      </w:tr>
      <w:tr w:rsidR="004F077D" w:rsidRPr="004F077D" w:rsidTr="004E4787">
        <w:tc>
          <w:tcPr>
            <w:tcW w:w="879" w:type="dxa"/>
          </w:tcPr>
          <w:p w:rsidR="004F077D" w:rsidRPr="004F077D" w:rsidRDefault="004F077D" w:rsidP="004F077D">
            <w:pPr>
              <w:spacing w:after="0" w:line="240" w:lineRule="auto"/>
              <w:jc w:val="center"/>
              <w:rPr>
                <w:rFonts w:ascii="Times New Roman" w:hAnsi="Times New Roman"/>
                <w:b/>
                <w:bCs/>
                <w:sz w:val="28"/>
                <w:szCs w:val="28"/>
                <w:lang w:eastAsia="ru-RU"/>
              </w:rPr>
            </w:pPr>
            <w:r w:rsidRPr="004F077D">
              <w:rPr>
                <w:rFonts w:ascii="Times New Roman" w:hAnsi="Times New Roman"/>
                <w:b/>
                <w:bCs/>
                <w:sz w:val="28"/>
                <w:szCs w:val="28"/>
                <w:lang w:eastAsia="ru-RU"/>
              </w:rPr>
              <w:t>21</w:t>
            </w:r>
          </w:p>
        </w:tc>
        <w:tc>
          <w:tcPr>
            <w:tcW w:w="4252" w:type="dxa"/>
            <w:gridSpan w:val="3"/>
          </w:tcPr>
          <w:p w:rsidR="004F077D" w:rsidRPr="004F077D" w:rsidRDefault="004F077D" w:rsidP="004F077D">
            <w:pPr>
              <w:spacing w:before="100" w:beforeAutospacing="1" w:after="100" w:afterAutospacing="1" w:line="240" w:lineRule="auto"/>
              <w:rPr>
                <w:rFonts w:ascii="Times New Roman" w:hAnsi="Times New Roman"/>
                <w:color w:val="000000"/>
                <w:sz w:val="28"/>
                <w:szCs w:val="28"/>
                <w:lang w:eastAsia="ru-RU"/>
              </w:rPr>
            </w:pPr>
            <w:r w:rsidRPr="004F077D">
              <w:rPr>
                <w:rFonts w:ascii="Times New Roman" w:hAnsi="Times New Roman"/>
                <w:color w:val="000000"/>
                <w:sz w:val="28"/>
                <w:szCs w:val="28"/>
                <w:lang w:eastAsia="ru-RU"/>
              </w:rPr>
              <w:t>Землі с/г призначення які перебувають у постійному користуванні суб</w:t>
            </w:r>
            <w:r w:rsidRPr="004F077D">
              <w:rPr>
                <w:rFonts w:ascii="Times New Roman" w:hAnsi="Times New Roman"/>
                <w:color w:val="000000"/>
                <w:sz w:val="28"/>
                <w:szCs w:val="28"/>
                <w:lang w:val="ru-RU" w:eastAsia="ru-RU"/>
              </w:rPr>
              <w:t>’</w:t>
            </w:r>
            <w:r w:rsidRPr="004F077D">
              <w:rPr>
                <w:rFonts w:ascii="Times New Roman" w:hAnsi="Times New Roman"/>
                <w:color w:val="000000"/>
                <w:sz w:val="28"/>
                <w:szCs w:val="28"/>
                <w:lang w:eastAsia="ru-RU"/>
              </w:rPr>
              <w:t>єктів господарювання.</w:t>
            </w:r>
          </w:p>
        </w:tc>
        <w:tc>
          <w:tcPr>
            <w:tcW w:w="1240" w:type="dxa"/>
          </w:tcPr>
          <w:p w:rsidR="004F077D" w:rsidRPr="004F077D" w:rsidRDefault="004F077D" w:rsidP="004F077D">
            <w:pPr>
              <w:spacing w:after="0" w:line="240" w:lineRule="auto"/>
              <w:jc w:val="center"/>
              <w:rPr>
                <w:rFonts w:ascii="Times New Roman" w:hAnsi="Times New Roman"/>
                <w:color w:val="000000"/>
                <w:sz w:val="28"/>
                <w:szCs w:val="28"/>
                <w:lang w:eastAsia="ru-RU"/>
              </w:rPr>
            </w:pPr>
            <w:r w:rsidRPr="004F077D">
              <w:rPr>
                <w:rFonts w:ascii="Times New Roman" w:hAnsi="Times New Roman"/>
                <w:color w:val="000000"/>
                <w:sz w:val="28"/>
                <w:szCs w:val="28"/>
                <w:lang w:eastAsia="ru-RU"/>
              </w:rPr>
              <w:t>3</w:t>
            </w:r>
          </w:p>
        </w:tc>
        <w:tc>
          <w:tcPr>
            <w:tcW w:w="1097" w:type="dxa"/>
          </w:tcPr>
          <w:p w:rsidR="004F077D" w:rsidRPr="004F077D" w:rsidRDefault="004F077D" w:rsidP="004F077D">
            <w:pPr>
              <w:spacing w:after="0" w:line="240" w:lineRule="auto"/>
              <w:jc w:val="center"/>
              <w:rPr>
                <w:rFonts w:ascii="Times New Roman" w:hAnsi="Times New Roman"/>
                <w:color w:val="000000"/>
                <w:sz w:val="28"/>
                <w:szCs w:val="28"/>
                <w:lang w:eastAsia="ru-RU"/>
              </w:rPr>
            </w:pPr>
            <w:r w:rsidRPr="004F077D">
              <w:rPr>
                <w:rFonts w:ascii="Times New Roman" w:hAnsi="Times New Roman"/>
                <w:color w:val="000000"/>
                <w:sz w:val="28"/>
                <w:szCs w:val="28"/>
                <w:lang w:eastAsia="ru-RU"/>
              </w:rPr>
              <w:t>3</w:t>
            </w:r>
          </w:p>
        </w:tc>
        <w:tc>
          <w:tcPr>
            <w:tcW w:w="1200" w:type="dxa"/>
          </w:tcPr>
          <w:p w:rsidR="004F077D" w:rsidRPr="004F077D" w:rsidRDefault="004F077D" w:rsidP="004F077D">
            <w:pPr>
              <w:spacing w:after="0" w:line="240" w:lineRule="auto"/>
              <w:jc w:val="center"/>
              <w:rPr>
                <w:rFonts w:ascii="Times New Roman" w:hAnsi="Times New Roman"/>
                <w:color w:val="000000"/>
                <w:sz w:val="28"/>
                <w:szCs w:val="28"/>
                <w:lang w:eastAsia="ru-RU"/>
              </w:rPr>
            </w:pPr>
            <w:r w:rsidRPr="004F077D">
              <w:rPr>
                <w:rFonts w:ascii="Times New Roman" w:hAnsi="Times New Roman"/>
                <w:color w:val="000000"/>
                <w:sz w:val="28"/>
                <w:szCs w:val="28"/>
                <w:lang w:eastAsia="ru-RU"/>
              </w:rPr>
              <w:t>3</w:t>
            </w:r>
          </w:p>
        </w:tc>
        <w:tc>
          <w:tcPr>
            <w:tcW w:w="1080" w:type="dxa"/>
          </w:tcPr>
          <w:p w:rsidR="004F077D" w:rsidRPr="004F077D" w:rsidRDefault="004F077D" w:rsidP="004F077D">
            <w:pPr>
              <w:spacing w:after="0" w:line="240" w:lineRule="auto"/>
              <w:jc w:val="center"/>
              <w:rPr>
                <w:rFonts w:ascii="Times New Roman" w:hAnsi="Times New Roman"/>
                <w:color w:val="000000"/>
                <w:sz w:val="28"/>
                <w:szCs w:val="28"/>
                <w:lang w:eastAsia="ru-RU"/>
              </w:rPr>
            </w:pPr>
            <w:r w:rsidRPr="004F077D">
              <w:rPr>
                <w:rFonts w:ascii="Times New Roman" w:hAnsi="Times New Roman"/>
                <w:color w:val="000000"/>
                <w:sz w:val="28"/>
                <w:szCs w:val="28"/>
                <w:lang w:eastAsia="ru-RU"/>
              </w:rPr>
              <w:t>3</w:t>
            </w:r>
          </w:p>
        </w:tc>
      </w:tr>
    </w:tbl>
    <w:p w:rsidR="004F077D" w:rsidRPr="004F077D" w:rsidRDefault="004F077D" w:rsidP="004F077D">
      <w:pPr>
        <w:spacing w:before="120" w:after="0" w:line="240" w:lineRule="auto"/>
        <w:jc w:val="both"/>
        <w:rPr>
          <w:rFonts w:ascii="Times New Roman" w:hAnsi="Times New Roman"/>
          <w:b/>
          <w:bCs/>
          <w:color w:val="000000"/>
          <w:sz w:val="28"/>
          <w:szCs w:val="28"/>
          <w:lang w:eastAsia="uk-UA"/>
        </w:rPr>
      </w:pPr>
    </w:p>
    <w:p w:rsidR="004F077D" w:rsidRPr="004F077D" w:rsidRDefault="004F077D" w:rsidP="004F077D">
      <w:pPr>
        <w:spacing w:before="120" w:after="0" w:line="240" w:lineRule="auto"/>
        <w:jc w:val="both"/>
        <w:rPr>
          <w:rFonts w:ascii="Times New Roman" w:hAnsi="Times New Roman"/>
          <w:noProof/>
          <w:sz w:val="28"/>
          <w:szCs w:val="28"/>
          <w:lang w:val="ru-RU" w:eastAsia="ru-RU"/>
        </w:rPr>
      </w:pPr>
      <w:r w:rsidRPr="004F077D">
        <w:rPr>
          <w:rFonts w:ascii="Times New Roman" w:hAnsi="Times New Roman"/>
          <w:noProof/>
          <w:sz w:val="28"/>
          <w:szCs w:val="28"/>
          <w:lang w:val="ru-RU" w:eastAsia="ru-RU"/>
        </w:rPr>
        <w:t xml:space="preserve"> Земельні ділянки, що класифікуються за кодами цього підрозділу, звільняються від оподаткування земельним податком відповідно до норм статей 281-283 Податкового кодексу України</w:t>
      </w:r>
    </w:p>
    <w:p w:rsidR="004F077D" w:rsidRPr="004F077D" w:rsidRDefault="004F077D" w:rsidP="004F077D">
      <w:pPr>
        <w:spacing w:before="120" w:after="0" w:line="240" w:lineRule="auto"/>
        <w:jc w:val="both"/>
        <w:rPr>
          <w:rFonts w:ascii="Times New Roman" w:hAnsi="Times New Roman"/>
          <w:noProof/>
          <w:sz w:val="28"/>
          <w:szCs w:val="28"/>
          <w:lang w:val="ru-RU" w:eastAsia="ru-RU"/>
        </w:rPr>
      </w:pPr>
    </w:p>
    <w:p w:rsidR="004F077D" w:rsidRPr="004F077D" w:rsidRDefault="004F077D" w:rsidP="004F077D">
      <w:pPr>
        <w:tabs>
          <w:tab w:val="left" w:pos="4500"/>
        </w:tabs>
        <w:spacing w:after="0" w:line="240" w:lineRule="auto"/>
        <w:rPr>
          <w:rFonts w:ascii="Times New Roman" w:hAnsi="Times New Roman"/>
          <w:sz w:val="28"/>
          <w:szCs w:val="28"/>
          <w:lang w:val="ru-RU" w:eastAsia="ru-RU"/>
        </w:rPr>
      </w:pPr>
    </w:p>
    <w:p w:rsidR="004F077D" w:rsidRPr="004F077D" w:rsidRDefault="004F077D" w:rsidP="004F077D">
      <w:pPr>
        <w:tabs>
          <w:tab w:val="left" w:pos="4500"/>
        </w:tabs>
        <w:spacing w:after="0" w:line="240" w:lineRule="auto"/>
        <w:rPr>
          <w:rFonts w:ascii="Times New Roman" w:hAnsi="Times New Roman"/>
          <w:sz w:val="28"/>
          <w:szCs w:val="28"/>
          <w:lang w:val="ru-RU" w:eastAsia="ru-RU"/>
        </w:rPr>
      </w:pPr>
    </w:p>
    <w:p w:rsidR="004F077D" w:rsidRPr="004F077D" w:rsidRDefault="004F077D" w:rsidP="004F0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bCs/>
          <w:color w:val="000000"/>
          <w:sz w:val="28"/>
          <w:szCs w:val="28"/>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6"/>
          <w:szCs w:val="26"/>
          <w:lang w:val="ru-RU" w:eastAsia="ru-RU"/>
        </w:rPr>
      </w:pPr>
    </w:p>
    <w:p w:rsidR="004F077D" w:rsidRPr="004F077D" w:rsidRDefault="004F077D" w:rsidP="004F077D">
      <w:pPr>
        <w:spacing w:after="0" w:line="240" w:lineRule="auto"/>
        <w:ind w:left="5387"/>
        <w:jc w:val="both"/>
        <w:rPr>
          <w:rFonts w:ascii="Times New Roman" w:eastAsia="Times New Roman" w:hAnsi="Times New Roman"/>
          <w:bCs/>
          <w:iCs/>
          <w:sz w:val="24"/>
          <w:szCs w:val="24"/>
          <w:lang w:eastAsia="ru-RU"/>
        </w:rPr>
      </w:pPr>
      <w:r w:rsidRPr="004F077D">
        <w:rPr>
          <w:rFonts w:ascii="Times New Roman" w:eastAsia="Times New Roman" w:hAnsi="Times New Roman"/>
          <w:bCs/>
          <w:iCs/>
          <w:sz w:val="24"/>
          <w:szCs w:val="24"/>
          <w:lang w:eastAsia="ru-RU"/>
        </w:rPr>
        <w:t>Додаток 2</w:t>
      </w:r>
    </w:p>
    <w:p w:rsidR="004F077D" w:rsidRPr="004F077D" w:rsidRDefault="004F077D" w:rsidP="004F077D">
      <w:pPr>
        <w:spacing w:after="0" w:line="240" w:lineRule="auto"/>
        <w:ind w:firstLine="5387"/>
        <w:rPr>
          <w:rFonts w:ascii="Times New Roman" w:eastAsia="Times New Roman" w:hAnsi="Times New Roman"/>
          <w:sz w:val="24"/>
          <w:szCs w:val="24"/>
          <w:lang w:val="ru-RU" w:eastAsia="ru-RU"/>
        </w:rPr>
      </w:pPr>
      <w:r w:rsidRPr="004F077D">
        <w:rPr>
          <w:rFonts w:ascii="Times New Roman" w:eastAsia="Times New Roman" w:hAnsi="Times New Roman"/>
          <w:sz w:val="24"/>
          <w:szCs w:val="24"/>
          <w:lang w:val="ru-RU" w:eastAsia="ru-RU"/>
        </w:rPr>
        <w:lastRenderedPageBreak/>
        <w:t xml:space="preserve">до рішення виконавчого комітету               </w:t>
      </w:r>
    </w:p>
    <w:p w:rsidR="004F077D" w:rsidRPr="004F077D" w:rsidRDefault="004F077D" w:rsidP="004F077D">
      <w:pPr>
        <w:spacing w:after="0" w:line="240" w:lineRule="auto"/>
        <w:ind w:firstLine="5387"/>
        <w:rPr>
          <w:rFonts w:ascii="Times New Roman" w:eastAsia="Times New Roman" w:hAnsi="Times New Roman"/>
          <w:sz w:val="24"/>
          <w:szCs w:val="24"/>
          <w:lang w:val="ru-RU" w:eastAsia="ru-RU"/>
        </w:rPr>
      </w:pPr>
      <w:r w:rsidRPr="004F077D">
        <w:rPr>
          <w:rFonts w:ascii="Times New Roman" w:eastAsia="Times New Roman" w:hAnsi="Times New Roman"/>
          <w:sz w:val="24"/>
          <w:szCs w:val="24"/>
          <w:lang w:val="ru-RU" w:eastAsia="ru-RU"/>
        </w:rPr>
        <w:t xml:space="preserve">сільської ради </w:t>
      </w:r>
    </w:p>
    <w:p w:rsidR="004F077D" w:rsidRPr="004F077D" w:rsidRDefault="004F077D" w:rsidP="004F077D">
      <w:pPr>
        <w:spacing w:after="0" w:line="240" w:lineRule="auto"/>
        <w:ind w:left="5387"/>
        <w:jc w:val="both"/>
        <w:rPr>
          <w:rFonts w:ascii="Times New Roman" w:eastAsia="Times New Roman" w:hAnsi="Times New Roman" w:cs="Arial"/>
          <w:bCs/>
          <w:iCs/>
          <w:sz w:val="24"/>
          <w:szCs w:val="24"/>
          <w:lang w:val="ru-RU" w:eastAsia="ru-RU"/>
        </w:rPr>
      </w:pPr>
      <w:r w:rsidRPr="004F077D">
        <w:rPr>
          <w:rFonts w:ascii="Times New Roman" w:eastAsia="Times New Roman" w:hAnsi="Times New Roman" w:cs="Arial"/>
          <w:bCs/>
          <w:iCs/>
          <w:sz w:val="24"/>
          <w:szCs w:val="24"/>
          <w:lang w:val="ru-RU" w:eastAsia="ru-RU"/>
        </w:rPr>
        <w:t xml:space="preserve">«18 </w:t>
      </w:r>
      <w:r w:rsidRPr="004F077D">
        <w:rPr>
          <w:rFonts w:ascii="Times New Roman" w:eastAsia="Times New Roman" w:hAnsi="Times New Roman" w:cs="Arial"/>
          <w:bCs/>
          <w:iCs/>
          <w:sz w:val="24"/>
          <w:szCs w:val="24"/>
          <w:lang w:eastAsia="ru-RU"/>
        </w:rPr>
        <w:t xml:space="preserve">» травня 2021 року № 91 </w:t>
      </w:r>
      <w:r w:rsidRPr="004F077D">
        <w:rPr>
          <w:rFonts w:ascii="Times New Roman" w:eastAsia="Times New Roman" w:hAnsi="Times New Roman" w:cs="Arial"/>
          <w:bCs/>
          <w:iCs/>
          <w:sz w:val="24"/>
          <w:szCs w:val="24"/>
          <w:lang w:val="ru-RU" w:eastAsia="ru-RU"/>
        </w:rPr>
        <w:t xml:space="preserve">  </w:t>
      </w:r>
    </w:p>
    <w:p w:rsidR="004F077D" w:rsidRPr="004F077D" w:rsidRDefault="004F077D" w:rsidP="004F077D">
      <w:pPr>
        <w:keepNext/>
        <w:keepLines/>
        <w:spacing w:after="0" w:line="240" w:lineRule="auto"/>
        <w:jc w:val="center"/>
        <w:rPr>
          <w:rFonts w:ascii="Times New Roman" w:eastAsia="Times New Roman" w:hAnsi="Times New Roman"/>
          <w:sz w:val="28"/>
          <w:szCs w:val="28"/>
          <w:lang w:eastAsia="ru-RU"/>
        </w:rPr>
      </w:pPr>
      <w:r w:rsidRPr="004F077D">
        <w:rPr>
          <w:rFonts w:ascii="Times New Roman" w:eastAsia="Times New Roman" w:hAnsi="Times New Roman"/>
          <w:sz w:val="28"/>
          <w:szCs w:val="28"/>
          <w:lang w:eastAsia="ru-RU"/>
        </w:rPr>
        <w:t>ПЕРЕЛІК</w:t>
      </w:r>
    </w:p>
    <w:p w:rsidR="004F077D" w:rsidRPr="004F077D" w:rsidRDefault="004F077D" w:rsidP="004F077D">
      <w:pPr>
        <w:keepNext/>
        <w:keepLines/>
        <w:spacing w:after="0" w:line="240" w:lineRule="auto"/>
        <w:jc w:val="center"/>
        <w:rPr>
          <w:rFonts w:ascii="Times New Roman" w:hAnsi="Times New Roman"/>
          <w:b/>
          <w:sz w:val="28"/>
          <w:szCs w:val="28"/>
          <w:lang w:eastAsia="ru-RU"/>
        </w:rPr>
      </w:pPr>
      <w:r w:rsidRPr="004F077D">
        <w:rPr>
          <w:rFonts w:ascii="Times New Roman" w:hAnsi="Times New Roman"/>
          <w:b/>
          <w:sz w:val="28"/>
          <w:szCs w:val="28"/>
          <w:lang w:eastAsia="ru-RU"/>
        </w:rPr>
        <w:t>пільг для фізичних та юридичних осіб, наданих відповідно до пункту 284.1 статті 284 Податкового кодексу України, із сплати земельного податку</w:t>
      </w:r>
    </w:p>
    <w:p w:rsidR="004F077D" w:rsidRPr="004F077D" w:rsidRDefault="004F077D" w:rsidP="004F077D">
      <w:pPr>
        <w:spacing w:after="0" w:line="240" w:lineRule="auto"/>
        <w:jc w:val="both"/>
        <w:rPr>
          <w:rFonts w:ascii="Times New Roman" w:hAnsi="Times New Roman"/>
          <w:sz w:val="28"/>
          <w:szCs w:val="28"/>
          <w:lang w:eastAsia="ru-RU"/>
        </w:rPr>
      </w:pPr>
    </w:p>
    <w:p w:rsidR="004F077D" w:rsidRPr="004F077D" w:rsidRDefault="004F077D" w:rsidP="004F077D">
      <w:pPr>
        <w:spacing w:after="0" w:line="240" w:lineRule="auto"/>
        <w:jc w:val="both"/>
        <w:rPr>
          <w:rFonts w:ascii="Times New Roman" w:hAnsi="Times New Roman"/>
          <w:sz w:val="28"/>
          <w:szCs w:val="28"/>
          <w:lang w:eastAsia="ru-RU"/>
        </w:rPr>
      </w:pPr>
      <w:r w:rsidRPr="004F077D">
        <w:rPr>
          <w:rFonts w:ascii="Times New Roman" w:hAnsi="Times New Roman"/>
          <w:sz w:val="28"/>
          <w:szCs w:val="28"/>
          <w:lang w:eastAsia="ru-RU"/>
        </w:rPr>
        <w:t>Пільги встановлюються на 2021 рік та вводяться в дію з 01 січня 2021 року.</w:t>
      </w:r>
    </w:p>
    <w:p w:rsidR="004F077D" w:rsidRPr="004F077D" w:rsidRDefault="004F077D" w:rsidP="004F07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8"/>
          <w:szCs w:val="28"/>
          <w:lang w:val="ru-RU" w:eastAsia="ru-RU"/>
        </w:rPr>
      </w:pPr>
      <w:r w:rsidRPr="004F077D">
        <w:rPr>
          <w:rFonts w:ascii="Times New Roman" w:hAnsi="Times New Roman"/>
          <w:sz w:val="28"/>
          <w:szCs w:val="28"/>
          <w:lang w:val="ru-RU"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673"/>
        <w:gridCol w:w="3224"/>
        <w:gridCol w:w="3266"/>
      </w:tblGrid>
      <w:tr w:rsidR="004F077D" w:rsidRPr="004F077D" w:rsidTr="004E4787">
        <w:tc>
          <w:tcPr>
            <w:tcW w:w="0" w:type="auto"/>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Код області</w:t>
            </w:r>
          </w:p>
        </w:tc>
        <w:tc>
          <w:tcPr>
            <w:tcW w:w="0" w:type="auto"/>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Код району</w:t>
            </w:r>
          </w:p>
        </w:tc>
        <w:tc>
          <w:tcPr>
            <w:tcW w:w="3218" w:type="dxa"/>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Код КОАТУУ</w:t>
            </w:r>
          </w:p>
        </w:tc>
        <w:tc>
          <w:tcPr>
            <w:tcW w:w="3266" w:type="dxa"/>
            <w:vAlign w:val="center"/>
          </w:tcPr>
          <w:p w:rsidR="004F077D" w:rsidRPr="004F077D" w:rsidRDefault="004F077D" w:rsidP="004F077D">
            <w:pPr>
              <w:spacing w:after="0" w:line="240" w:lineRule="auto"/>
              <w:jc w:val="center"/>
              <w:rPr>
                <w:rFonts w:ascii="Times New Roman" w:hAnsi="Times New Roman"/>
                <w:b/>
                <w:bCs/>
                <w:sz w:val="28"/>
                <w:szCs w:val="28"/>
                <w:lang w:val="ru-RU" w:eastAsia="ru-RU"/>
              </w:rPr>
            </w:pPr>
            <w:r w:rsidRPr="004F077D">
              <w:rPr>
                <w:rFonts w:ascii="Times New Roman" w:hAnsi="Times New Roman"/>
                <w:b/>
                <w:bCs/>
                <w:sz w:val="28"/>
                <w:szCs w:val="28"/>
                <w:lang w:val="ru-RU" w:eastAsia="ru-RU"/>
              </w:rPr>
              <w:t>Назва</w:t>
            </w:r>
          </w:p>
        </w:tc>
      </w:tr>
      <w:tr w:rsidR="004F077D" w:rsidRPr="004F077D" w:rsidTr="004E4787">
        <w:trPr>
          <w:trHeight w:val="828"/>
        </w:trPr>
        <w:tc>
          <w:tcPr>
            <w:tcW w:w="0" w:type="auto"/>
          </w:tcPr>
          <w:p w:rsidR="004F077D" w:rsidRPr="004F077D" w:rsidRDefault="004F077D" w:rsidP="004F077D">
            <w:pPr>
              <w:keepNext/>
              <w:keepLines/>
              <w:spacing w:after="0" w:line="276" w:lineRule="auto"/>
              <w:jc w:val="both"/>
              <w:outlineLvl w:val="1"/>
              <w:rPr>
                <w:rFonts w:ascii="Times New Roman" w:hAnsi="Times New Roman"/>
                <w:bCs/>
                <w:spacing w:val="-4"/>
                <w:sz w:val="28"/>
                <w:szCs w:val="28"/>
                <w:lang w:eastAsia="ru-RU"/>
              </w:rPr>
            </w:pPr>
          </w:p>
        </w:tc>
        <w:tc>
          <w:tcPr>
            <w:tcW w:w="0" w:type="auto"/>
          </w:tcPr>
          <w:p w:rsidR="004F077D" w:rsidRPr="004F077D" w:rsidRDefault="004F077D" w:rsidP="004F077D">
            <w:pPr>
              <w:keepNext/>
              <w:keepLines/>
              <w:spacing w:after="0" w:line="276" w:lineRule="auto"/>
              <w:jc w:val="both"/>
              <w:outlineLvl w:val="1"/>
              <w:rPr>
                <w:rFonts w:ascii="Times New Roman" w:hAnsi="Times New Roman"/>
                <w:bCs/>
                <w:spacing w:val="-4"/>
                <w:sz w:val="28"/>
                <w:szCs w:val="28"/>
                <w:lang w:eastAsia="ru-RU"/>
              </w:rPr>
            </w:pPr>
          </w:p>
        </w:tc>
        <w:tc>
          <w:tcPr>
            <w:tcW w:w="3218" w:type="dxa"/>
          </w:tcPr>
          <w:p w:rsidR="004F077D" w:rsidRPr="004F077D" w:rsidRDefault="004F077D" w:rsidP="004F077D">
            <w:pPr>
              <w:keepNext/>
              <w:keepLines/>
              <w:spacing w:after="0" w:line="276" w:lineRule="auto"/>
              <w:jc w:val="both"/>
              <w:outlineLvl w:val="1"/>
              <w:rPr>
                <w:rFonts w:ascii="Times New Roman" w:hAnsi="Times New Roman"/>
                <w:bCs/>
                <w:iCs/>
                <w:spacing w:val="-4"/>
                <w:sz w:val="28"/>
                <w:szCs w:val="28"/>
                <w:lang w:eastAsia="ru-RU"/>
              </w:rPr>
            </w:pPr>
          </w:p>
        </w:tc>
        <w:tc>
          <w:tcPr>
            <w:tcW w:w="3266" w:type="dxa"/>
          </w:tcPr>
          <w:p w:rsidR="004F077D" w:rsidRPr="004F077D" w:rsidRDefault="004F077D" w:rsidP="004F077D">
            <w:pPr>
              <w:spacing w:after="0" w:line="240" w:lineRule="auto"/>
              <w:jc w:val="center"/>
              <w:rPr>
                <w:rFonts w:ascii="Times New Roman" w:hAnsi="Times New Roman"/>
                <w:b/>
                <w:sz w:val="28"/>
                <w:szCs w:val="28"/>
                <w:lang w:val="ru-RU" w:eastAsia="ru-RU"/>
              </w:rPr>
            </w:pPr>
            <w:r w:rsidRPr="004F077D">
              <w:rPr>
                <w:rFonts w:ascii="Times New Roman" w:hAnsi="Times New Roman"/>
                <w:b/>
                <w:sz w:val="28"/>
                <w:szCs w:val="28"/>
                <w:lang w:val="ru-RU" w:eastAsia="ru-RU"/>
              </w:rPr>
              <w:t>Городищенська                                                    сільська рада Луцького району Волинської області</w:t>
            </w:r>
          </w:p>
        </w:tc>
      </w:tr>
      <w:tr w:rsidR="004F077D" w:rsidRPr="004F077D" w:rsidTr="004E4787">
        <w:tc>
          <w:tcPr>
            <w:tcW w:w="6588" w:type="dxa"/>
            <w:gridSpan w:val="3"/>
          </w:tcPr>
          <w:p w:rsidR="004F077D" w:rsidRPr="004F077D" w:rsidRDefault="004F077D" w:rsidP="004F077D">
            <w:pPr>
              <w:keepNext/>
              <w:keepLines/>
              <w:spacing w:after="0" w:line="228" w:lineRule="auto"/>
              <w:jc w:val="center"/>
              <w:outlineLvl w:val="1"/>
              <w:rPr>
                <w:rFonts w:ascii="Times New Roman" w:hAnsi="Times New Roman"/>
                <w:b/>
                <w:bCs/>
                <w:iCs/>
                <w:spacing w:val="-4"/>
                <w:sz w:val="28"/>
                <w:szCs w:val="28"/>
                <w:lang w:eastAsia="ru-RU"/>
              </w:rPr>
            </w:pPr>
            <w:r w:rsidRPr="004F077D">
              <w:rPr>
                <w:rFonts w:ascii="Times New Roman" w:hAnsi="Times New Roman"/>
                <w:b/>
                <w:bCs/>
                <w:iCs/>
                <w:spacing w:val="-4"/>
                <w:sz w:val="28"/>
                <w:szCs w:val="28"/>
                <w:lang w:eastAsia="ru-RU"/>
              </w:rPr>
              <w:t>Група платників, категорія/цільове призначення земельних ділянок</w:t>
            </w:r>
          </w:p>
        </w:tc>
        <w:tc>
          <w:tcPr>
            <w:tcW w:w="3266" w:type="dxa"/>
          </w:tcPr>
          <w:p w:rsidR="004F077D" w:rsidRPr="004F077D" w:rsidRDefault="004F077D" w:rsidP="004F077D">
            <w:pPr>
              <w:keepNext/>
              <w:keepLines/>
              <w:spacing w:after="0" w:line="276" w:lineRule="auto"/>
              <w:jc w:val="center"/>
              <w:outlineLvl w:val="1"/>
              <w:rPr>
                <w:rFonts w:ascii="Times New Roman" w:hAnsi="Times New Roman"/>
                <w:b/>
                <w:bCs/>
                <w:iCs/>
                <w:spacing w:val="-4"/>
                <w:sz w:val="28"/>
                <w:szCs w:val="28"/>
                <w:lang w:eastAsia="ru-RU"/>
              </w:rPr>
            </w:pPr>
            <w:r w:rsidRPr="004F077D">
              <w:rPr>
                <w:rFonts w:ascii="Times New Roman" w:hAnsi="Times New Roman"/>
                <w:b/>
                <w:bCs/>
                <w:iCs/>
                <w:spacing w:val="-4"/>
                <w:sz w:val="28"/>
                <w:szCs w:val="28"/>
                <w:lang w:eastAsia="ru-RU"/>
              </w:rPr>
              <w:t>Розмір пільги</w:t>
            </w:r>
          </w:p>
          <w:p w:rsidR="004F077D" w:rsidRPr="004F077D" w:rsidRDefault="004F077D" w:rsidP="004F077D">
            <w:pPr>
              <w:keepNext/>
              <w:keepLines/>
              <w:spacing w:after="0" w:line="276" w:lineRule="auto"/>
              <w:jc w:val="center"/>
              <w:outlineLvl w:val="1"/>
              <w:rPr>
                <w:rFonts w:ascii="Times New Roman" w:hAnsi="Times New Roman"/>
                <w:b/>
                <w:bCs/>
                <w:iCs/>
                <w:spacing w:val="-4"/>
                <w:sz w:val="28"/>
                <w:szCs w:val="28"/>
                <w:lang w:eastAsia="ru-RU"/>
              </w:rPr>
            </w:pPr>
            <w:r w:rsidRPr="004F077D">
              <w:rPr>
                <w:rFonts w:ascii="Times New Roman" w:hAnsi="Times New Roman"/>
                <w:b/>
                <w:bCs/>
                <w:iCs/>
                <w:spacing w:val="-4"/>
                <w:sz w:val="28"/>
                <w:szCs w:val="28"/>
                <w:lang w:eastAsia="ru-RU"/>
              </w:rPr>
              <w:t>(у відсотках)</w:t>
            </w:r>
          </w:p>
        </w:tc>
      </w:tr>
      <w:tr w:rsidR="004F077D" w:rsidRPr="004F077D" w:rsidTr="004E4787">
        <w:trPr>
          <w:trHeight w:val="341"/>
        </w:trPr>
        <w:tc>
          <w:tcPr>
            <w:tcW w:w="6588" w:type="dxa"/>
            <w:gridSpan w:val="3"/>
          </w:tcPr>
          <w:p w:rsidR="004F077D" w:rsidRPr="004F077D" w:rsidRDefault="004F077D" w:rsidP="004F077D">
            <w:pPr>
              <w:shd w:val="clear" w:color="auto" w:fill="FFFFFF"/>
              <w:tabs>
                <w:tab w:val="left" w:pos="3600"/>
              </w:tabs>
              <w:spacing w:beforeAutospacing="1" w:after="0" w:line="276" w:lineRule="auto"/>
              <w:jc w:val="both"/>
              <w:textAlignment w:val="baseline"/>
              <w:rPr>
                <w:rFonts w:ascii="Times New Roman" w:hAnsi="Times New Roman"/>
                <w:sz w:val="28"/>
                <w:szCs w:val="28"/>
              </w:rPr>
            </w:pPr>
            <w:r w:rsidRPr="004F077D">
              <w:rPr>
                <w:rFonts w:ascii="Times New Roman" w:hAnsi="Times New Roman"/>
                <w:sz w:val="28"/>
                <w:szCs w:val="28"/>
              </w:rPr>
              <w:t>інваліди першої і другої групи;</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rPr>
          <w:trHeight w:val="555"/>
        </w:trPr>
        <w:tc>
          <w:tcPr>
            <w:tcW w:w="6588" w:type="dxa"/>
            <w:gridSpan w:val="3"/>
          </w:tcPr>
          <w:p w:rsidR="004F077D" w:rsidRPr="004F077D" w:rsidRDefault="004F077D" w:rsidP="004F077D">
            <w:pPr>
              <w:shd w:val="clear" w:color="auto" w:fill="FFFFFF"/>
              <w:spacing w:beforeAutospacing="1" w:after="0" w:line="276" w:lineRule="auto"/>
              <w:jc w:val="both"/>
              <w:textAlignment w:val="baseline"/>
              <w:rPr>
                <w:rFonts w:ascii="Times New Roman" w:hAnsi="Times New Roman"/>
                <w:sz w:val="28"/>
                <w:szCs w:val="28"/>
              </w:rPr>
            </w:pPr>
            <w:r w:rsidRPr="004F077D">
              <w:rPr>
                <w:rFonts w:ascii="Times New Roman" w:hAnsi="Times New Roman"/>
                <w:sz w:val="28"/>
                <w:szCs w:val="28"/>
              </w:rPr>
              <w:t>фізичні особи, які виховують трьох і більше дітей віком до 18 років</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rPr>
          <w:trHeight w:val="297"/>
        </w:trPr>
        <w:tc>
          <w:tcPr>
            <w:tcW w:w="6588" w:type="dxa"/>
            <w:gridSpan w:val="3"/>
          </w:tcPr>
          <w:p w:rsidR="004F077D" w:rsidRPr="004F077D" w:rsidRDefault="004F077D" w:rsidP="004F077D">
            <w:pPr>
              <w:keepNext/>
              <w:keepLines/>
              <w:spacing w:after="0" w:line="276" w:lineRule="auto"/>
              <w:jc w:val="both"/>
              <w:outlineLvl w:val="1"/>
              <w:rPr>
                <w:rFonts w:ascii="Times New Roman" w:hAnsi="Times New Roman"/>
                <w:iCs/>
                <w:spacing w:val="-4"/>
                <w:sz w:val="28"/>
                <w:szCs w:val="28"/>
                <w:lang w:eastAsia="ru-RU"/>
              </w:rPr>
            </w:pPr>
            <w:r w:rsidRPr="004F077D">
              <w:rPr>
                <w:rFonts w:ascii="Times New Roman" w:hAnsi="Times New Roman"/>
                <w:iCs/>
                <w:spacing w:val="-4"/>
                <w:sz w:val="28"/>
                <w:szCs w:val="28"/>
                <w:lang w:eastAsia="ru-RU"/>
              </w:rPr>
              <w:t>Пенсіонери (за віком)</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c>
          <w:tcPr>
            <w:tcW w:w="6588" w:type="dxa"/>
            <w:gridSpan w:val="3"/>
          </w:tcPr>
          <w:p w:rsidR="004F077D" w:rsidRPr="004F077D" w:rsidRDefault="004F077D" w:rsidP="004F077D">
            <w:pPr>
              <w:shd w:val="clear" w:color="auto" w:fill="FFFFFF"/>
              <w:spacing w:beforeAutospacing="1" w:after="0" w:line="276" w:lineRule="auto"/>
              <w:jc w:val="both"/>
              <w:textAlignment w:val="baseline"/>
              <w:rPr>
                <w:rFonts w:ascii="Times New Roman" w:hAnsi="Times New Roman"/>
                <w:sz w:val="28"/>
                <w:szCs w:val="28"/>
              </w:rPr>
            </w:pPr>
            <w:r w:rsidRPr="004F077D">
              <w:rPr>
                <w:rFonts w:ascii="Times New Roman" w:hAnsi="Times New Roman"/>
                <w:sz w:val="28"/>
                <w:szCs w:val="28"/>
              </w:rPr>
              <w:t xml:space="preserve">ветерани війни та особи, на яких поширюється дія </w:t>
            </w:r>
            <w:r w:rsidRPr="004F077D">
              <w:rPr>
                <w:rFonts w:ascii="Times New Roman" w:hAnsi="Times New Roman"/>
                <w:sz w:val="28"/>
                <w:szCs w:val="28"/>
                <w:bdr w:val="none" w:sz="0" w:space="0" w:color="auto" w:frame="1"/>
              </w:rPr>
              <w:t>Закону України «Про статус ветеранів війни, гарантії їх соціального захисту</w:t>
            </w:r>
            <w:r w:rsidRPr="004F077D">
              <w:rPr>
                <w:rFonts w:ascii="Times New Roman" w:hAnsi="Times New Roman"/>
                <w:sz w:val="28"/>
                <w:szCs w:val="28"/>
              </w:rPr>
              <w:t>»</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rPr>
          <w:trHeight w:val="243"/>
        </w:trPr>
        <w:tc>
          <w:tcPr>
            <w:tcW w:w="6588" w:type="dxa"/>
            <w:gridSpan w:val="3"/>
          </w:tcPr>
          <w:p w:rsidR="004F077D" w:rsidRPr="004F077D" w:rsidRDefault="004F077D" w:rsidP="004F077D">
            <w:pPr>
              <w:shd w:val="clear" w:color="auto" w:fill="FFFFFF"/>
              <w:spacing w:beforeAutospacing="1" w:after="0" w:line="276" w:lineRule="auto"/>
              <w:jc w:val="both"/>
              <w:textAlignment w:val="baseline"/>
              <w:rPr>
                <w:rFonts w:ascii="Times New Roman" w:hAnsi="Times New Roman"/>
                <w:sz w:val="28"/>
                <w:szCs w:val="28"/>
              </w:rPr>
            </w:pPr>
            <w:r w:rsidRPr="004F077D">
              <w:rPr>
                <w:rFonts w:ascii="Times New Roman" w:hAnsi="Times New Roman"/>
                <w:sz w:val="28"/>
                <w:szCs w:val="28"/>
              </w:rPr>
              <w:t>фізичні особи, визнані законом особами, які постраждали внаслідок ЧАЕС</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c>
          <w:tcPr>
            <w:tcW w:w="6588" w:type="dxa"/>
            <w:gridSpan w:val="3"/>
          </w:tcPr>
          <w:p w:rsidR="004F077D" w:rsidRPr="004F077D" w:rsidRDefault="004F077D" w:rsidP="004F077D">
            <w:pPr>
              <w:shd w:val="clear" w:color="auto" w:fill="FFFFFF"/>
              <w:spacing w:beforeAutospacing="1" w:after="0" w:line="276" w:lineRule="auto"/>
              <w:jc w:val="both"/>
              <w:textAlignment w:val="baseline"/>
              <w:rPr>
                <w:rFonts w:ascii="Times New Roman" w:hAnsi="Times New Roman"/>
                <w:sz w:val="28"/>
                <w:szCs w:val="28"/>
              </w:rPr>
            </w:pPr>
            <w:r w:rsidRPr="004F077D">
              <w:rPr>
                <w:rFonts w:ascii="Times New Roman" w:hAnsi="Times New Roman"/>
                <w:sz w:val="28"/>
                <w:szCs w:val="28"/>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c>
          <w:tcPr>
            <w:tcW w:w="6588" w:type="dxa"/>
            <w:gridSpan w:val="3"/>
          </w:tcPr>
          <w:p w:rsidR="004F077D" w:rsidRPr="004F077D" w:rsidRDefault="004F077D" w:rsidP="004F077D">
            <w:pPr>
              <w:shd w:val="clear" w:color="auto" w:fill="FFFFFF"/>
              <w:spacing w:beforeAutospacing="1" w:after="0" w:line="276" w:lineRule="auto"/>
              <w:jc w:val="both"/>
              <w:textAlignment w:val="baseline"/>
              <w:rPr>
                <w:rFonts w:ascii="Times New Roman" w:hAnsi="Times New Roman"/>
                <w:sz w:val="28"/>
                <w:szCs w:val="28"/>
              </w:rPr>
            </w:pPr>
            <w:r w:rsidRPr="004F077D">
              <w:rPr>
                <w:rFonts w:ascii="Times New Roman" w:hAnsi="Times New Roman"/>
                <w:sz w:val="28"/>
                <w:szCs w:val="28"/>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c>
          <w:tcPr>
            <w:tcW w:w="6588" w:type="dxa"/>
            <w:gridSpan w:val="3"/>
          </w:tcPr>
          <w:p w:rsidR="004F077D" w:rsidRPr="004F077D" w:rsidRDefault="004F077D" w:rsidP="004F077D">
            <w:pPr>
              <w:keepNext/>
              <w:keepLines/>
              <w:spacing w:after="0" w:line="276" w:lineRule="auto"/>
              <w:jc w:val="both"/>
              <w:outlineLvl w:val="1"/>
              <w:rPr>
                <w:rFonts w:ascii="Times New Roman" w:hAnsi="Times New Roman"/>
                <w:iCs/>
                <w:spacing w:val="-4"/>
                <w:sz w:val="28"/>
                <w:szCs w:val="28"/>
                <w:lang w:eastAsia="ru-RU"/>
              </w:rPr>
            </w:pPr>
            <w:r w:rsidRPr="004F077D">
              <w:rPr>
                <w:rFonts w:ascii="Times New Roman" w:hAnsi="Times New Roman"/>
                <w:iCs/>
                <w:sz w:val="28"/>
                <w:szCs w:val="28"/>
                <w:lang w:eastAsia="ru-RU"/>
              </w:rPr>
              <w:lastRenderedPageBreak/>
              <w:t>бази олімпійської та параолімпійської підготовки,</w:t>
            </w:r>
            <w:hyperlink r:id="rId6" w:anchor="n9" w:tgtFrame="_blank" w:history="1">
              <w:r w:rsidRPr="004F077D">
                <w:rPr>
                  <w:rFonts w:ascii="Times New Roman" w:hAnsi="Times New Roman"/>
                  <w:b/>
                  <w:bCs/>
                  <w:iCs/>
                  <w:sz w:val="28"/>
                  <w:szCs w:val="28"/>
                  <w:u w:val="single"/>
                  <w:bdr w:val="none" w:sz="0" w:space="0" w:color="auto" w:frame="1"/>
                  <w:lang w:eastAsia="ru-RU"/>
                </w:rPr>
                <w:t>перелік</w:t>
              </w:r>
            </w:hyperlink>
            <w:r w:rsidRPr="004F077D">
              <w:rPr>
                <w:rFonts w:ascii="Times New Roman" w:hAnsi="Times New Roman"/>
                <w:iCs/>
                <w:sz w:val="28"/>
                <w:szCs w:val="28"/>
                <w:lang w:eastAsia="ru-RU"/>
              </w:rPr>
              <w:t>яких затверджується Кабінетом Міністрів України</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c>
          <w:tcPr>
            <w:tcW w:w="6588" w:type="dxa"/>
            <w:gridSpan w:val="3"/>
          </w:tcPr>
          <w:p w:rsidR="004F077D" w:rsidRPr="004F077D" w:rsidRDefault="004F077D" w:rsidP="004F077D">
            <w:pPr>
              <w:keepNext/>
              <w:keepLines/>
              <w:spacing w:after="0" w:line="276" w:lineRule="auto"/>
              <w:jc w:val="both"/>
              <w:outlineLvl w:val="1"/>
              <w:rPr>
                <w:rFonts w:ascii="Times New Roman" w:hAnsi="Times New Roman"/>
                <w:iCs/>
                <w:spacing w:val="-4"/>
                <w:sz w:val="28"/>
                <w:szCs w:val="28"/>
                <w:lang w:eastAsia="ru-RU"/>
              </w:rPr>
            </w:pPr>
            <w:r w:rsidRPr="004F077D">
              <w:rPr>
                <w:rFonts w:ascii="Times New Roman" w:hAnsi="Times New Roman"/>
                <w:iCs/>
                <w:sz w:val="28"/>
                <w:szCs w:val="28"/>
                <w:lang w:eastAsia="ru-RU"/>
              </w:rPr>
              <w:t>дошкільні та загальноосвітні навчальні заклади незалежно від форми власності і джерел фінансування, заклади культури, науки, (крім національних і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c>
          <w:tcPr>
            <w:tcW w:w="6588" w:type="dxa"/>
            <w:gridSpan w:val="3"/>
          </w:tcPr>
          <w:p w:rsidR="004F077D" w:rsidRPr="004F077D" w:rsidRDefault="004F077D" w:rsidP="004F077D">
            <w:pPr>
              <w:shd w:val="clear" w:color="auto" w:fill="FFFFFF"/>
              <w:spacing w:beforeAutospacing="1" w:after="0" w:line="276" w:lineRule="auto"/>
              <w:jc w:val="both"/>
              <w:textAlignment w:val="baseline"/>
              <w:rPr>
                <w:rFonts w:ascii="Times New Roman" w:hAnsi="Times New Roman"/>
                <w:sz w:val="28"/>
                <w:szCs w:val="28"/>
              </w:rPr>
            </w:pPr>
            <w:r w:rsidRPr="004F077D">
              <w:rPr>
                <w:rFonts w:ascii="Times New Roman" w:hAnsi="Times New Roman"/>
                <w:sz w:val="28"/>
                <w:szCs w:val="28"/>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c>
          <w:tcPr>
            <w:tcW w:w="6588" w:type="dxa"/>
            <w:gridSpan w:val="3"/>
          </w:tcPr>
          <w:p w:rsidR="004F077D" w:rsidRPr="004F077D" w:rsidRDefault="004F077D" w:rsidP="004F077D">
            <w:pPr>
              <w:shd w:val="clear" w:color="auto" w:fill="FFFFFF"/>
              <w:spacing w:beforeAutospacing="1" w:after="0" w:line="276" w:lineRule="auto"/>
              <w:jc w:val="both"/>
              <w:textAlignment w:val="baseline"/>
              <w:rPr>
                <w:rFonts w:ascii="Times New Roman" w:hAnsi="Times New Roman"/>
                <w:sz w:val="28"/>
                <w:szCs w:val="28"/>
              </w:rPr>
            </w:pPr>
            <w:r w:rsidRPr="004F077D">
              <w:rPr>
                <w:rFonts w:ascii="Times New Roman" w:hAnsi="Times New Roman"/>
                <w:sz w:val="28"/>
                <w:szCs w:val="28"/>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w:t>
            </w:r>
            <w:r w:rsidRPr="004F077D">
              <w:rPr>
                <w:rFonts w:ascii="Times New Roman" w:hAnsi="Times New Roman"/>
                <w:sz w:val="28"/>
                <w:szCs w:val="28"/>
              </w:rPr>
              <w:lastRenderedPageBreak/>
              <w:t>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lastRenderedPageBreak/>
              <w:t>100</w:t>
            </w:r>
          </w:p>
        </w:tc>
      </w:tr>
      <w:tr w:rsidR="004F077D" w:rsidRPr="004F077D" w:rsidTr="004E4787">
        <w:trPr>
          <w:trHeight w:val="516"/>
        </w:trPr>
        <w:tc>
          <w:tcPr>
            <w:tcW w:w="6588" w:type="dxa"/>
            <w:gridSpan w:val="3"/>
          </w:tcPr>
          <w:p w:rsidR="004F077D" w:rsidRPr="004F077D" w:rsidRDefault="004F077D" w:rsidP="004F077D">
            <w:pPr>
              <w:spacing w:before="100" w:beforeAutospacing="1"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lastRenderedPageBreak/>
              <w:t>землі природно-заповідного фонду  для збереження та використання парків-пам'яток садово-паркового мистецтва (парки державної та комунальної власності)</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c>
          <w:tcPr>
            <w:tcW w:w="6588"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землі громадської забудови - для будівництва і обслуговування багатоквартирного житлового будинку (житловий фонд комунальної власності)</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c>
          <w:tcPr>
            <w:tcW w:w="6588"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землі громадської забудови - для будівництва та обслуговування будівель органів державної влади та місцевого самоврядування</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c>
          <w:tcPr>
            <w:tcW w:w="6588"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землі громадської забудови - для будівництва та обслуговування будівель екстериторіальних організацій та органів</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r w:rsidR="004F077D" w:rsidRPr="004F077D" w:rsidTr="004E4787">
        <w:tc>
          <w:tcPr>
            <w:tcW w:w="6588" w:type="dxa"/>
            <w:gridSpan w:val="3"/>
          </w:tcPr>
          <w:p w:rsidR="004F077D" w:rsidRPr="004F077D" w:rsidRDefault="004F077D" w:rsidP="004F077D">
            <w:pPr>
              <w:spacing w:after="0" w:line="240" w:lineRule="auto"/>
              <w:jc w:val="both"/>
              <w:rPr>
                <w:rFonts w:ascii="Times New Roman" w:hAnsi="Times New Roman"/>
                <w:sz w:val="28"/>
                <w:szCs w:val="28"/>
                <w:lang w:val="ru-RU" w:eastAsia="ru-RU"/>
              </w:rPr>
            </w:pPr>
            <w:r w:rsidRPr="004F077D">
              <w:rPr>
                <w:rFonts w:ascii="Times New Roman" w:hAnsi="Times New Roman"/>
                <w:sz w:val="28"/>
                <w:szCs w:val="28"/>
                <w:lang w:val="ru-RU" w:eastAsia="ru-RU"/>
              </w:rPr>
              <w:t>інші заклади, установи та організації, які повністю або частково фінансуються з місцевого бюджету</w:t>
            </w:r>
          </w:p>
        </w:tc>
        <w:tc>
          <w:tcPr>
            <w:tcW w:w="3266" w:type="dxa"/>
          </w:tcPr>
          <w:p w:rsidR="004F077D" w:rsidRPr="004F077D" w:rsidRDefault="004F077D" w:rsidP="004F077D">
            <w:pPr>
              <w:spacing w:after="0" w:line="240" w:lineRule="auto"/>
              <w:jc w:val="center"/>
              <w:rPr>
                <w:rFonts w:ascii="Times New Roman" w:hAnsi="Times New Roman"/>
                <w:sz w:val="28"/>
                <w:szCs w:val="28"/>
                <w:lang w:val="ru-RU" w:eastAsia="ru-RU"/>
              </w:rPr>
            </w:pPr>
            <w:r w:rsidRPr="004F077D">
              <w:rPr>
                <w:rFonts w:ascii="Times New Roman" w:hAnsi="Times New Roman"/>
                <w:spacing w:val="-4"/>
                <w:sz w:val="28"/>
                <w:szCs w:val="28"/>
                <w:lang w:val="ru-RU" w:eastAsia="ru-RU"/>
              </w:rPr>
              <w:t>100</w:t>
            </w:r>
          </w:p>
        </w:tc>
      </w:tr>
    </w:tbl>
    <w:p w:rsidR="004F077D" w:rsidRPr="004F077D" w:rsidRDefault="004F077D" w:rsidP="004F077D">
      <w:pPr>
        <w:tabs>
          <w:tab w:val="left" w:pos="9639"/>
        </w:tabs>
        <w:spacing w:after="0" w:line="240" w:lineRule="auto"/>
        <w:jc w:val="both"/>
        <w:rPr>
          <w:rFonts w:ascii="Times New Roman" w:hAnsi="Times New Roman"/>
          <w:sz w:val="28"/>
          <w:szCs w:val="28"/>
          <w:lang w:val="ru-RU" w:eastAsia="ru-RU"/>
        </w:rPr>
      </w:pPr>
    </w:p>
    <w:p w:rsidR="004F077D" w:rsidRPr="004F077D" w:rsidRDefault="004F077D" w:rsidP="004F077D">
      <w:pPr>
        <w:spacing w:after="0" w:line="240" w:lineRule="auto"/>
        <w:rPr>
          <w:rFonts w:ascii="Times New Roman" w:hAnsi="Times New Roman"/>
          <w:sz w:val="28"/>
          <w:szCs w:val="28"/>
          <w:lang w:val="ru-RU" w:eastAsia="ru-RU"/>
        </w:rPr>
      </w:pPr>
    </w:p>
    <w:p w:rsidR="004F077D" w:rsidRPr="004F077D" w:rsidRDefault="004F077D" w:rsidP="004F077D">
      <w:pPr>
        <w:spacing w:after="0" w:line="240" w:lineRule="auto"/>
        <w:rPr>
          <w:rFonts w:ascii="Times New Roman" w:hAnsi="Times New Roman"/>
          <w:sz w:val="28"/>
          <w:szCs w:val="28"/>
          <w:lang w:val="ru-RU" w:eastAsia="ru-RU"/>
        </w:rPr>
      </w:pPr>
    </w:p>
    <w:p w:rsidR="004F077D" w:rsidRPr="004F077D" w:rsidRDefault="004F077D" w:rsidP="004F077D">
      <w:pPr>
        <w:spacing w:after="0" w:line="240" w:lineRule="auto"/>
        <w:rPr>
          <w:rFonts w:ascii="Times New Roman" w:hAnsi="Times New Roman"/>
          <w:sz w:val="28"/>
          <w:szCs w:val="28"/>
          <w:lang w:val="ru-RU" w:eastAsia="ru-RU"/>
        </w:rPr>
      </w:pPr>
    </w:p>
    <w:p w:rsidR="004F077D" w:rsidRPr="004F077D" w:rsidRDefault="004F077D" w:rsidP="004F077D">
      <w:pPr>
        <w:spacing w:after="0" w:line="240" w:lineRule="auto"/>
        <w:rPr>
          <w:rFonts w:ascii="Times New Roman" w:hAnsi="Times New Roman"/>
          <w:sz w:val="28"/>
          <w:szCs w:val="28"/>
          <w:lang w:eastAsia="ru-RU"/>
        </w:rPr>
      </w:pPr>
      <w:r w:rsidRPr="004F077D">
        <w:rPr>
          <w:rFonts w:ascii="Times New Roman" w:hAnsi="Times New Roman"/>
          <w:sz w:val="28"/>
          <w:szCs w:val="28"/>
          <w:lang w:eastAsia="ru-RU"/>
        </w:rPr>
        <w:t>Г</w:t>
      </w:r>
      <w:r w:rsidRPr="004F077D">
        <w:rPr>
          <w:rFonts w:ascii="Times New Roman" w:hAnsi="Times New Roman"/>
          <w:sz w:val="28"/>
          <w:szCs w:val="28"/>
          <w:lang w:val="ru-RU" w:eastAsia="ru-RU"/>
        </w:rPr>
        <w:t xml:space="preserve">олова                                                                                      </w:t>
      </w:r>
      <w:r w:rsidRPr="004F077D">
        <w:rPr>
          <w:rFonts w:ascii="Times New Roman" w:hAnsi="Times New Roman"/>
          <w:sz w:val="28"/>
          <w:szCs w:val="28"/>
          <w:lang w:eastAsia="ru-RU"/>
        </w:rPr>
        <w:t>Світлана СОКОЛЮК</w:t>
      </w: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4F077D" w:rsidRPr="004F077D" w:rsidRDefault="004F077D" w:rsidP="004F077D">
      <w:pPr>
        <w:widowControl w:val="0"/>
        <w:spacing w:after="0" w:line="322" w:lineRule="exact"/>
        <w:jc w:val="center"/>
        <w:rPr>
          <w:rFonts w:ascii="Times New Roman" w:eastAsia="Times New Roman" w:hAnsi="Times New Roman"/>
          <w:b/>
          <w:bCs/>
          <w:spacing w:val="1"/>
          <w:sz w:val="28"/>
          <w:szCs w:val="28"/>
          <w:lang w:val="ru-RU" w:eastAsia="ru-RU"/>
        </w:rPr>
      </w:pPr>
      <w:r w:rsidRPr="004F077D">
        <w:rPr>
          <w:rFonts w:ascii="Times New Roman" w:eastAsia="Times New Roman" w:hAnsi="Times New Roman"/>
          <w:b/>
          <w:bCs/>
          <w:spacing w:val="1"/>
          <w:sz w:val="28"/>
          <w:szCs w:val="28"/>
          <w:lang w:val="ru-RU" w:eastAsia="ru-RU"/>
        </w:rPr>
        <w:t xml:space="preserve">Аналіз регуляторного впливу </w:t>
      </w:r>
    </w:p>
    <w:p w:rsidR="004F077D" w:rsidRPr="004F077D" w:rsidRDefault="004F077D" w:rsidP="004F077D">
      <w:pPr>
        <w:widowControl w:val="0"/>
        <w:spacing w:after="0" w:line="322" w:lineRule="exact"/>
        <w:jc w:val="center"/>
        <w:rPr>
          <w:rFonts w:ascii="Times New Roman" w:eastAsia="Times New Roman" w:hAnsi="Times New Roman"/>
          <w:b/>
          <w:bCs/>
          <w:spacing w:val="1"/>
          <w:sz w:val="28"/>
          <w:szCs w:val="28"/>
          <w:lang w:val="ru-RU" w:eastAsia="ru-RU"/>
        </w:rPr>
      </w:pPr>
      <w:r w:rsidRPr="004F077D">
        <w:rPr>
          <w:rFonts w:ascii="Times New Roman" w:eastAsia="Times New Roman" w:hAnsi="Times New Roman"/>
          <w:b/>
          <w:bCs/>
          <w:spacing w:val="1"/>
          <w:sz w:val="28"/>
          <w:szCs w:val="28"/>
          <w:lang w:val="ru-RU" w:eastAsia="ru-RU"/>
        </w:rPr>
        <w:t>до проекту рішення Городищенської сільської ради «Про встановлення   ставок  та пільг зі сплати земельного податку на 2022 рік»</w:t>
      </w:r>
    </w:p>
    <w:p w:rsidR="004F077D" w:rsidRPr="004F077D" w:rsidRDefault="004F077D" w:rsidP="004F077D">
      <w:pPr>
        <w:widowControl w:val="0"/>
        <w:spacing w:after="0" w:line="322" w:lineRule="exact"/>
        <w:jc w:val="center"/>
        <w:rPr>
          <w:rFonts w:ascii="Times New Roman" w:eastAsia="Times New Roman" w:hAnsi="Times New Roman"/>
          <w:b/>
          <w:bCs/>
          <w:spacing w:val="1"/>
          <w:sz w:val="28"/>
          <w:szCs w:val="28"/>
          <w:lang w:val="ru-RU" w:eastAsia="ru-RU"/>
        </w:rPr>
      </w:pPr>
    </w:p>
    <w:tbl>
      <w:tblPr>
        <w:tblW w:w="0" w:type="auto"/>
        <w:tblInd w:w="109" w:type="dxa"/>
        <w:tblLayout w:type="fixed"/>
        <w:tblCellMar>
          <w:left w:w="0" w:type="dxa"/>
          <w:right w:w="0" w:type="dxa"/>
        </w:tblCellMar>
        <w:tblLook w:val="01E0" w:firstRow="1" w:lastRow="1" w:firstColumn="1" w:lastColumn="1" w:noHBand="0" w:noVBand="0"/>
      </w:tblPr>
      <w:tblGrid>
        <w:gridCol w:w="3315"/>
        <w:gridCol w:w="6477"/>
      </w:tblGrid>
      <w:tr w:rsidR="004F077D" w:rsidRPr="004F077D" w:rsidTr="004E4787">
        <w:trPr>
          <w:trHeight w:val="2473"/>
        </w:trPr>
        <w:tc>
          <w:tcPr>
            <w:tcW w:w="3315" w:type="dxa"/>
            <w:shd w:val="clear" w:color="auto" w:fill="auto"/>
          </w:tcPr>
          <w:p w:rsidR="004F077D" w:rsidRPr="004F077D" w:rsidRDefault="004F077D" w:rsidP="004F077D">
            <w:pPr>
              <w:widowControl w:val="0"/>
              <w:autoSpaceDE w:val="0"/>
              <w:autoSpaceDN w:val="0"/>
              <w:spacing w:after="0" w:line="480" w:lineRule="auto"/>
              <w:ind w:left="200" w:right="874"/>
              <w:rPr>
                <w:rFonts w:ascii="Times New Roman" w:eastAsia="Times New Roman" w:hAnsi="Times New Roman"/>
                <w:sz w:val="24"/>
                <w:szCs w:val="24"/>
                <w:lang w:val="ru-RU"/>
              </w:rPr>
            </w:pPr>
            <w:r w:rsidRPr="004F077D">
              <w:rPr>
                <w:rFonts w:ascii="Times New Roman" w:eastAsia="Times New Roman" w:hAnsi="Times New Roman"/>
                <w:sz w:val="24"/>
                <w:szCs w:val="24"/>
                <w:lang w:val="ru-RU"/>
              </w:rPr>
              <w:t>Регуляторний орган Розробник документа</w:t>
            </w:r>
          </w:p>
          <w:p w:rsidR="004F077D" w:rsidRPr="004F077D" w:rsidRDefault="004F077D" w:rsidP="004F077D">
            <w:pPr>
              <w:widowControl w:val="0"/>
              <w:autoSpaceDE w:val="0"/>
              <w:autoSpaceDN w:val="0"/>
              <w:spacing w:before="1" w:after="0" w:line="240" w:lineRule="auto"/>
              <w:rPr>
                <w:rFonts w:ascii="Times New Roman" w:eastAsia="Times New Roman" w:hAnsi="Times New Roman"/>
                <w:b/>
                <w:sz w:val="24"/>
                <w:szCs w:val="24"/>
                <w:lang w:val="ru-RU"/>
              </w:rPr>
            </w:pPr>
          </w:p>
          <w:p w:rsidR="004F077D" w:rsidRPr="004F077D" w:rsidRDefault="004F077D" w:rsidP="004F077D">
            <w:pPr>
              <w:widowControl w:val="0"/>
              <w:autoSpaceDE w:val="0"/>
              <w:autoSpaceDN w:val="0"/>
              <w:spacing w:after="0" w:line="240" w:lineRule="auto"/>
              <w:ind w:left="200"/>
              <w:rPr>
                <w:rFonts w:ascii="Times New Roman" w:eastAsia="Times New Roman" w:hAnsi="Times New Roman"/>
                <w:sz w:val="24"/>
                <w:szCs w:val="24"/>
                <w:lang w:val="ru-RU"/>
              </w:rPr>
            </w:pPr>
            <w:r w:rsidRPr="004F077D">
              <w:rPr>
                <w:rFonts w:ascii="Times New Roman" w:eastAsia="Times New Roman" w:hAnsi="Times New Roman"/>
                <w:sz w:val="24"/>
                <w:szCs w:val="24"/>
                <w:lang w:val="ru-RU"/>
              </w:rPr>
              <w:t>Поштова адреса</w:t>
            </w:r>
          </w:p>
          <w:p w:rsidR="004F077D" w:rsidRPr="004F077D" w:rsidRDefault="004F077D" w:rsidP="004F077D">
            <w:pPr>
              <w:widowControl w:val="0"/>
              <w:autoSpaceDE w:val="0"/>
              <w:autoSpaceDN w:val="0"/>
              <w:spacing w:after="0" w:line="240" w:lineRule="auto"/>
              <w:rPr>
                <w:rFonts w:ascii="Times New Roman" w:eastAsia="Times New Roman" w:hAnsi="Times New Roman"/>
                <w:b/>
                <w:sz w:val="24"/>
                <w:szCs w:val="24"/>
                <w:lang w:val="ru-RU"/>
              </w:rPr>
            </w:pPr>
          </w:p>
          <w:p w:rsidR="004F077D" w:rsidRPr="004F077D" w:rsidRDefault="004F077D" w:rsidP="004F077D">
            <w:pPr>
              <w:widowControl w:val="0"/>
              <w:autoSpaceDE w:val="0"/>
              <w:autoSpaceDN w:val="0"/>
              <w:spacing w:after="0" w:line="270" w:lineRule="atLeast"/>
              <w:ind w:left="200" w:right="966"/>
              <w:rPr>
                <w:rFonts w:ascii="Times New Roman" w:eastAsia="Times New Roman" w:hAnsi="Times New Roman"/>
                <w:sz w:val="24"/>
                <w:szCs w:val="24"/>
              </w:rPr>
            </w:pPr>
            <w:r w:rsidRPr="004F077D">
              <w:rPr>
                <w:rFonts w:ascii="Times New Roman" w:eastAsia="Times New Roman" w:hAnsi="Times New Roman"/>
                <w:sz w:val="24"/>
                <w:szCs w:val="24"/>
              </w:rPr>
              <w:t>Відповідальна особа Контактний телефон</w:t>
            </w:r>
          </w:p>
        </w:tc>
        <w:tc>
          <w:tcPr>
            <w:tcW w:w="6477" w:type="dxa"/>
            <w:shd w:val="clear" w:color="auto" w:fill="auto"/>
          </w:tcPr>
          <w:p w:rsidR="004F077D" w:rsidRPr="004F077D" w:rsidRDefault="004F077D" w:rsidP="004F077D">
            <w:pPr>
              <w:widowControl w:val="0"/>
              <w:numPr>
                <w:ilvl w:val="0"/>
                <w:numId w:val="23"/>
              </w:numPr>
              <w:tabs>
                <w:tab w:val="left" w:pos="1244"/>
              </w:tabs>
              <w:autoSpaceDE w:val="0"/>
              <w:autoSpaceDN w:val="0"/>
              <w:spacing w:after="0" w:line="240" w:lineRule="auto"/>
              <w:ind w:right="201" w:hanging="360"/>
              <w:jc w:val="both"/>
              <w:rPr>
                <w:rFonts w:ascii="Times New Roman" w:eastAsia="Times New Roman" w:hAnsi="Times New Roman"/>
                <w:sz w:val="24"/>
                <w:lang w:val="ru-RU"/>
              </w:rPr>
            </w:pPr>
            <w:r w:rsidRPr="004F077D">
              <w:rPr>
                <w:rFonts w:ascii="Times New Roman" w:eastAsia="Times New Roman" w:hAnsi="Times New Roman"/>
                <w:sz w:val="24"/>
                <w:lang w:val="ru-RU"/>
              </w:rPr>
              <w:t>Городищенська сільська рада Луцького району Волинської</w:t>
            </w:r>
            <w:r w:rsidRPr="004F077D">
              <w:rPr>
                <w:rFonts w:ascii="Times New Roman" w:eastAsia="Times New Roman" w:hAnsi="Times New Roman"/>
                <w:spacing w:val="-1"/>
                <w:sz w:val="24"/>
                <w:lang w:val="ru-RU"/>
              </w:rPr>
              <w:t xml:space="preserve"> </w:t>
            </w:r>
            <w:r w:rsidRPr="004F077D">
              <w:rPr>
                <w:rFonts w:ascii="Times New Roman" w:eastAsia="Times New Roman" w:hAnsi="Times New Roman"/>
                <w:sz w:val="24"/>
                <w:lang w:val="ru-RU"/>
              </w:rPr>
              <w:t>області</w:t>
            </w:r>
          </w:p>
          <w:p w:rsidR="004F077D" w:rsidRPr="004F077D" w:rsidRDefault="004F077D" w:rsidP="004F077D">
            <w:pPr>
              <w:widowControl w:val="0"/>
              <w:numPr>
                <w:ilvl w:val="0"/>
                <w:numId w:val="23"/>
              </w:numPr>
              <w:tabs>
                <w:tab w:val="left" w:pos="1244"/>
              </w:tabs>
              <w:autoSpaceDE w:val="0"/>
              <w:autoSpaceDN w:val="0"/>
              <w:spacing w:after="0" w:line="240" w:lineRule="auto"/>
              <w:ind w:right="205" w:hanging="360"/>
              <w:jc w:val="both"/>
              <w:rPr>
                <w:rFonts w:ascii="Times New Roman" w:eastAsia="Times New Roman" w:hAnsi="Times New Roman"/>
                <w:sz w:val="24"/>
              </w:rPr>
            </w:pPr>
            <w:r w:rsidRPr="004F077D">
              <w:rPr>
                <w:rFonts w:ascii="Times New Roman" w:eastAsia="Times New Roman" w:hAnsi="Times New Roman"/>
                <w:sz w:val="24"/>
              </w:rPr>
              <w:t>Фінансовий відділ Городищенської сільської ради</w:t>
            </w:r>
          </w:p>
          <w:p w:rsidR="004F077D" w:rsidRPr="004F077D" w:rsidRDefault="004F077D" w:rsidP="004F077D">
            <w:pPr>
              <w:widowControl w:val="0"/>
              <w:numPr>
                <w:ilvl w:val="0"/>
                <w:numId w:val="23"/>
              </w:numPr>
              <w:tabs>
                <w:tab w:val="left" w:pos="1244"/>
              </w:tabs>
              <w:autoSpaceDE w:val="0"/>
              <w:autoSpaceDN w:val="0"/>
              <w:spacing w:after="0" w:line="240" w:lineRule="auto"/>
              <w:ind w:right="197" w:hanging="360"/>
              <w:jc w:val="both"/>
              <w:rPr>
                <w:rFonts w:ascii="Times New Roman" w:eastAsia="Times New Roman" w:hAnsi="Times New Roman"/>
                <w:sz w:val="24"/>
                <w:lang w:val="ru-RU"/>
              </w:rPr>
            </w:pPr>
            <w:r w:rsidRPr="004F077D">
              <w:rPr>
                <w:rFonts w:ascii="Times New Roman" w:eastAsia="Times New Roman" w:hAnsi="Times New Roman"/>
                <w:sz w:val="24"/>
                <w:lang w:val="ru-RU"/>
              </w:rPr>
              <w:t>вул. Шкільна,35 с.Городище  Луцького району Волинської</w:t>
            </w:r>
            <w:r w:rsidRPr="004F077D">
              <w:rPr>
                <w:rFonts w:ascii="Times New Roman" w:eastAsia="Times New Roman" w:hAnsi="Times New Roman"/>
                <w:spacing w:val="-1"/>
                <w:sz w:val="24"/>
                <w:lang w:val="ru-RU"/>
              </w:rPr>
              <w:t xml:space="preserve"> </w:t>
            </w:r>
            <w:r w:rsidRPr="004F077D">
              <w:rPr>
                <w:rFonts w:ascii="Times New Roman" w:eastAsia="Times New Roman" w:hAnsi="Times New Roman"/>
                <w:sz w:val="24"/>
                <w:lang w:val="ru-RU"/>
              </w:rPr>
              <w:t>області</w:t>
            </w:r>
          </w:p>
          <w:p w:rsidR="004F077D" w:rsidRPr="004F077D" w:rsidRDefault="004F077D" w:rsidP="004F077D">
            <w:pPr>
              <w:widowControl w:val="0"/>
              <w:numPr>
                <w:ilvl w:val="0"/>
                <w:numId w:val="23"/>
              </w:numPr>
              <w:tabs>
                <w:tab w:val="left" w:pos="1304"/>
              </w:tabs>
              <w:autoSpaceDE w:val="0"/>
              <w:autoSpaceDN w:val="0"/>
              <w:spacing w:after="0" w:line="240" w:lineRule="auto"/>
              <w:ind w:left="1303" w:hanging="409"/>
              <w:jc w:val="both"/>
              <w:rPr>
                <w:rFonts w:ascii="Times New Roman" w:eastAsia="Times New Roman" w:hAnsi="Times New Roman"/>
                <w:sz w:val="24"/>
              </w:rPr>
            </w:pPr>
            <w:r w:rsidRPr="004F077D">
              <w:rPr>
                <w:rFonts w:ascii="Times New Roman" w:eastAsia="Times New Roman" w:hAnsi="Times New Roman"/>
                <w:sz w:val="24"/>
              </w:rPr>
              <w:t>Воробей Іванна Григорівна</w:t>
            </w:r>
          </w:p>
          <w:p w:rsidR="004F077D" w:rsidRPr="004F077D" w:rsidRDefault="004F077D" w:rsidP="004F077D">
            <w:pPr>
              <w:widowControl w:val="0"/>
              <w:autoSpaceDE w:val="0"/>
              <w:autoSpaceDN w:val="0"/>
              <w:spacing w:after="0" w:line="256" w:lineRule="exact"/>
              <w:ind w:left="895"/>
              <w:jc w:val="both"/>
              <w:rPr>
                <w:rFonts w:ascii="Times New Roman" w:eastAsia="Times New Roman" w:hAnsi="Times New Roman"/>
                <w:sz w:val="24"/>
                <w:szCs w:val="24"/>
              </w:rPr>
            </w:pPr>
            <w:r w:rsidRPr="004F077D">
              <w:rPr>
                <w:rFonts w:ascii="Times New Roman" w:eastAsia="Times New Roman" w:hAnsi="Times New Roman"/>
                <w:sz w:val="24"/>
              </w:rPr>
              <w:t>-     (095) 5407736</w:t>
            </w:r>
          </w:p>
        </w:tc>
      </w:tr>
    </w:tbl>
    <w:p w:rsidR="004F077D" w:rsidRPr="004F077D" w:rsidRDefault="004F077D" w:rsidP="004F077D">
      <w:pPr>
        <w:widowControl w:val="0"/>
        <w:spacing w:after="0" w:line="322" w:lineRule="exact"/>
        <w:jc w:val="center"/>
        <w:rPr>
          <w:rFonts w:ascii="Times New Roman" w:eastAsia="Times New Roman" w:hAnsi="Times New Roman"/>
          <w:b/>
          <w:bCs/>
          <w:spacing w:val="1"/>
          <w:sz w:val="24"/>
          <w:szCs w:val="24"/>
          <w:lang w:val="ru-RU" w:eastAsia="ru-RU"/>
        </w:rPr>
      </w:pPr>
    </w:p>
    <w:p w:rsidR="004F077D" w:rsidRPr="004F077D" w:rsidRDefault="004F077D" w:rsidP="004F077D">
      <w:pPr>
        <w:widowControl w:val="0"/>
        <w:tabs>
          <w:tab w:val="center" w:pos="4047"/>
          <w:tab w:val="left" w:pos="4321"/>
          <w:tab w:val="left" w:pos="6061"/>
        </w:tabs>
        <w:spacing w:after="240" w:line="274" w:lineRule="exact"/>
        <w:ind w:left="20" w:firstLine="547"/>
        <w:jc w:val="both"/>
        <w:rPr>
          <w:rFonts w:ascii="Times New Roman" w:eastAsia="Times New Roman" w:hAnsi="Times New Roman"/>
          <w:spacing w:val="3"/>
          <w:sz w:val="24"/>
          <w:szCs w:val="24"/>
          <w:lang w:val="ru-RU" w:eastAsia="ru-RU"/>
        </w:rPr>
      </w:pPr>
      <w:r w:rsidRPr="004F077D">
        <w:rPr>
          <w:rFonts w:ascii="Times New Roman" w:eastAsia="Times New Roman" w:hAnsi="Times New Roman"/>
          <w:spacing w:val="3"/>
          <w:sz w:val="24"/>
          <w:szCs w:val="24"/>
          <w:lang w:val="ru-RU" w:eastAsia="ru-RU"/>
        </w:rPr>
        <w:tab/>
        <w:t>Аналіз регуляторного впливу проекту рішення сільської ради «Про встановлення   ставок та пільг зі сплати земельного податку   на 2022 рік»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(Постанова Кабінету Міністрів України від 16 грудня 2015 року №1151), Податкового кодексу України від 02.12.2010 №2755-УІ (із змінами і доповненнями).</w:t>
      </w:r>
    </w:p>
    <w:p w:rsidR="004F077D" w:rsidRPr="004F077D" w:rsidRDefault="004F077D" w:rsidP="004F077D">
      <w:pPr>
        <w:widowControl w:val="0"/>
        <w:numPr>
          <w:ilvl w:val="0"/>
          <w:numId w:val="28"/>
        </w:numPr>
        <w:tabs>
          <w:tab w:val="left" w:pos="869"/>
        </w:tabs>
        <w:spacing w:after="0" w:line="274" w:lineRule="exact"/>
        <w:ind w:left="580"/>
        <w:jc w:val="both"/>
        <w:rPr>
          <w:rFonts w:ascii="Times New Roman" w:eastAsia="Times New Roman" w:hAnsi="Times New Roman"/>
          <w:b/>
          <w:bCs/>
          <w:color w:val="000000"/>
          <w:spacing w:val="3"/>
          <w:sz w:val="24"/>
          <w:szCs w:val="24"/>
          <w:lang w:val="ru-RU" w:eastAsia="uk-UA" w:bidi="uk-UA"/>
        </w:rPr>
      </w:pPr>
      <w:r w:rsidRPr="004F077D">
        <w:rPr>
          <w:rFonts w:ascii="Times New Roman" w:eastAsia="Times New Roman" w:hAnsi="Times New Roman"/>
          <w:b/>
          <w:bCs/>
          <w:spacing w:val="3"/>
          <w:sz w:val="24"/>
          <w:szCs w:val="24"/>
          <w:lang w:val="ru-RU" w:eastAsia="ru-RU"/>
        </w:rPr>
        <w:t xml:space="preserve"> </w:t>
      </w:r>
      <w:r w:rsidRPr="004F077D">
        <w:rPr>
          <w:rFonts w:ascii="Times New Roman" w:eastAsia="Courier New" w:hAnsi="Times New Roman"/>
          <w:b/>
          <w:bCs/>
          <w:color w:val="000000"/>
          <w:spacing w:val="3"/>
          <w:sz w:val="24"/>
          <w:szCs w:val="24"/>
          <w:lang w:val="ru-RU" w:eastAsia="uk-UA" w:bidi="uk-UA"/>
        </w:rPr>
        <w:t xml:space="preserve"> </w:t>
      </w:r>
      <w:r w:rsidRPr="004F077D">
        <w:rPr>
          <w:rFonts w:ascii="Times New Roman" w:eastAsia="Times New Roman" w:hAnsi="Times New Roman"/>
          <w:b/>
          <w:bCs/>
          <w:color w:val="000000"/>
          <w:spacing w:val="3"/>
          <w:sz w:val="24"/>
          <w:szCs w:val="24"/>
          <w:lang w:val="ru-RU" w:eastAsia="uk-UA" w:bidi="uk-UA"/>
        </w:rPr>
        <w:t>Визначення проблеми, яку передбачається розв’язати шляхом державного</w:t>
      </w:r>
    </w:p>
    <w:p w:rsidR="004F077D" w:rsidRPr="004F077D" w:rsidRDefault="004F077D" w:rsidP="004F077D">
      <w:pPr>
        <w:widowControl w:val="0"/>
        <w:spacing w:after="0" w:line="274" w:lineRule="exact"/>
        <w:jc w:val="center"/>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регулювання:</w:t>
      </w:r>
    </w:p>
    <w:p w:rsidR="004F077D" w:rsidRPr="004F077D" w:rsidRDefault="004F077D" w:rsidP="004F077D">
      <w:pPr>
        <w:widowControl w:val="0"/>
        <w:spacing w:after="0" w:line="274" w:lineRule="exact"/>
        <w:ind w:left="20" w:right="20" w:firstLine="8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Розвиток країни неможливий без ефективного розвитку громад, які потребують відповідного фінансового забезпечення, безпосередньо залежного від способу наповнення місцевих бюджетів. Проблема, яку пропонується вирішити шляхом прийняття відповідного регуляторного акта, дуже важлива для нашої громади.</w:t>
      </w:r>
    </w:p>
    <w:p w:rsidR="004F077D" w:rsidRPr="004F077D" w:rsidRDefault="004F077D" w:rsidP="004F077D">
      <w:pPr>
        <w:widowControl w:val="0"/>
        <w:spacing w:after="0" w:line="274" w:lineRule="exact"/>
        <w:ind w:left="20" w:right="20" w:firstLine="8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Відповідно до статті 10 та пункту 12.3 статті 12 Податкового кодексу України законодавчо закріплено право органів місцевого самоврядування приймати рішення про встановлення місцевих податків та зборів, в тому числу і земельного податку, в межах своїх повноважень та в порядку, визначеному чинним законодавством.</w:t>
      </w:r>
    </w:p>
    <w:p w:rsidR="004F077D" w:rsidRPr="004F077D" w:rsidRDefault="004F077D" w:rsidP="004F077D">
      <w:pPr>
        <w:widowControl w:val="0"/>
        <w:spacing w:after="0" w:line="274" w:lineRule="exact"/>
        <w:ind w:left="20" w:right="20" w:firstLine="8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Рішення про встановлення земельного податку є нормативно-правовим актом, копія якого надсилається в електронному вигляді у десятиденний термін з дня його прийняття до контролюючого органу, в якому перебувають на обліку платники земельного податку, але не пізніше 1 липня, та оприлюднюється офіційно до 15 липня року, що передує бюджетному періоду, в якому планується застосування встановленого податку або змін до нього (плановий період). В іншому разі норми відповідного рішення застосовуються не раніше початку бюджетного періоду, що настає за плановим періодом. У разі, якщо сільська рада не прийняла рішення про встановлення земельного податку, такий податок, до прийняття рішення справляється виходячи з норм Податкового кодексу України із застосуванням його мінімальних ставок.</w:t>
      </w:r>
    </w:p>
    <w:p w:rsidR="004F077D" w:rsidRPr="004F077D" w:rsidRDefault="004F077D" w:rsidP="004F077D">
      <w:pPr>
        <w:widowControl w:val="0"/>
        <w:spacing w:after="240" w:line="274" w:lineRule="exact"/>
        <w:ind w:left="20" w:right="20" w:firstLine="8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Отже, з метою правового регулювання господарських і адміністративних відносин між органами місцевого самоврядування та суб’єктами господарювання, недопущення суперечливих ситуацій, безумовного виконання вимог Податкового кодексу України, виконання плану соціально-економічного розвитку Городищенської ТГ визначена проблеми потребує розв’язання шляхом прийняття рішення «Про встановлення   ставок і пільг зі сплати земельного податку  на 2022 рік».</w:t>
      </w:r>
    </w:p>
    <w:p w:rsidR="004F077D" w:rsidRPr="004F077D" w:rsidRDefault="004F077D" w:rsidP="004F077D">
      <w:pPr>
        <w:spacing w:after="0" w:line="240" w:lineRule="auto"/>
        <w:jc w:val="both"/>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 xml:space="preserve">                                                           </w:t>
      </w:r>
    </w:p>
    <w:p w:rsidR="004F077D" w:rsidRPr="004F077D" w:rsidRDefault="004F077D" w:rsidP="004F077D">
      <w:pPr>
        <w:spacing w:after="0" w:line="240" w:lineRule="auto"/>
        <w:jc w:val="both"/>
        <w:rPr>
          <w:rFonts w:ascii="Times New Roman" w:eastAsia="Times New Roman" w:hAnsi="Times New Roman"/>
          <w:b/>
          <w:bCs/>
          <w:color w:val="000000"/>
          <w:spacing w:val="3"/>
          <w:sz w:val="24"/>
          <w:szCs w:val="24"/>
          <w:lang w:eastAsia="uk-UA" w:bidi="uk-UA"/>
        </w:rPr>
      </w:pPr>
    </w:p>
    <w:p w:rsidR="004F077D" w:rsidRPr="004F077D" w:rsidRDefault="004F077D" w:rsidP="004F077D">
      <w:pPr>
        <w:spacing w:after="0" w:line="240" w:lineRule="auto"/>
        <w:jc w:val="center"/>
        <w:rPr>
          <w:rFonts w:ascii="Times New Roman" w:eastAsia="Times New Roman" w:hAnsi="Times New Roman"/>
          <w:b/>
          <w:bCs/>
          <w:color w:val="000000"/>
          <w:spacing w:val="3"/>
          <w:sz w:val="24"/>
          <w:szCs w:val="24"/>
          <w:lang w:eastAsia="uk-UA" w:bidi="uk-UA"/>
        </w:rPr>
      </w:pPr>
      <w:r w:rsidRPr="004F077D">
        <w:rPr>
          <w:rFonts w:ascii="Times New Roman" w:hAnsi="Times New Roman"/>
          <w:b/>
          <w:sz w:val="24"/>
          <w:szCs w:val="24"/>
          <w:lang w:val="en-US" w:eastAsia="uk-UA"/>
        </w:rPr>
        <w:lastRenderedPageBreak/>
        <w:t>I</w:t>
      </w:r>
      <w:r w:rsidRPr="004F077D">
        <w:rPr>
          <w:rFonts w:ascii="Times New Roman" w:hAnsi="Times New Roman"/>
          <w:b/>
          <w:sz w:val="24"/>
          <w:szCs w:val="24"/>
          <w:lang w:eastAsia="uk-UA"/>
        </w:rPr>
        <w:t>. Визначення проблеми</w:t>
      </w:r>
    </w:p>
    <w:p w:rsidR="004F077D" w:rsidRPr="004F077D" w:rsidRDefault="004F077D" w:rsidP="004F077D">
      <w:pPr>
        <w:widowControl w:val="0"/>
        <w:tabs>
          <w:tab w:val="left" w:pos="709"/>
        </w:tabs>
        <w:spacing w:after="0" w:line="274" w:lineRule="exact"/>
        <w:ind w:left="20" w:right="20"/>
        <w:jc w:val="both"/>
        <w:rPr>
          <w:rFonts w:ascii="Times New Roman" w:eastAsia="Times New Roman" w:hAnsi="Times New Roman"/>
          <w:color w:val="000000"/>
          <w:spacing w:val="3"/>
          <w:sz w:val="24"/>
          <w:szCs w:val="24"/>
          <w:lang w:val="ru-RU" w:eastAsia="uk-UA" w:bidi="uk-UA"/>
        </w:rPr>
      </w:pPr>
      <w:r w:rsidRPr="004F077D">
        <w:rPr>
          <w:rFonts w:ascii="Times New Roman" w:eastAsia="Times New Roman" w:hAnsi="Times New Roman"/>
          <w:color w:val="000000"/>
          <w:spacing w:val="3"/>
          <w:sz w:val="24"/>
          <w:szCs w:val="24"/>
          <w:lang w:val="ru-RU" w:eastAsia="uk-UA" w:bidi="uk-UA"/>
        </w:rPr>
        <w:t xml:space="preserve">            Проблемою є те, що в разі неприйняття рішення «Про встановлення ставок і пільг зі сплати земельного податку на 2022 рік» відповідно до підпункту 12.3.5 пункту 12.3 статті 12 ПКУ Податок буде нараховуватись за мінімальними ставками (оскільки ПКУ чітко не встановлює мінімальний розмір земельного податку, слід вважати, що надходження до бюджету від справляння земельного податку будуть 0 грн.). Земельний податок зараховується в повному обсязі до бюджету об’єднаної територіальної громади і є одним з основних джерел наповнення дохідної частини бюджету.</w:t>
      </w:r>
    </w:p>
    <w:p w:rsidR="004F077D" w:rsidRPr="004F077D" w:rsidRDefault="004F077D" w:rsidP="004F077D">
      <w:pPr>
        <w:widowControl w:val="0"/>
        <w:spacing w:after="0" w:line="274" w:lineRule="exact"/>
        <w:ind w:left="40" w:right="20" w:firstLine="840"/>
        <w:jc w:val="both"/>
        <w:rPr>
          <w:rFonts w:ascii="Times New Roman" w:eastAsia="Times New Roman" w:hAnsi="Times New Roman"/>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Від рівня ставок і сплати земельного податку залежить рівень наповнення дохідної частини бюджету ТГ, що в свою чергу поставить під загрозу реалізацію найактуальніших </w:t>
      </w:r>
      <w:r w:rsidRPr="004F077D">
        <w:rPr>
          <w:rFonts w:ascii="Times New Roman" w:eastAsia="Times New Roman" w:hAnsi="Times New Roman"/>
          <w:spacing w:val="3"/>
          <w:sz w:val="24"/>
          <w:szCs w:val="24"/>
          <w:lang w:eastAsia="uk-UA" w:bidi="uk-UA"/>
        </w:rPr>
        <w:t>соціально значимих програм:</w:t>
      </w:r>
    </w:p>
    <w:p w:rsidR="004F077D" w:rsidRPr="004F077D" w:rsidRDefault="004F077D" w:rsidP="004F077D">
      <w:pPr>
        <w:widowControl w:val="0"/>
        <w:numPr>
          <w:ilvl w:val="0"/>
          <w:numId w:val="29"/>
        </w:numPr>
        <w:tabs>
          <w:tab w:val="left" w:pos="669"/>
          <w:tab w:val="right" w:pos="9513"/>
        </w:tabs>
        <w:spacing w:after="0" w:line="274" w:lineRule="exact"/>
        <w:ind w:left="40"/>
        <w:jc w:val="both"/>
        <w:rPr>
          <w:rFonts w:ascii="Times New Roman" w:eastAsia="Times New Roman" w:hAnsi="Times New Roman"/>
          <w:spacing w:val="3"/>
          <w:sz w:val="24"/>
          <w:szCs w:val="24"/>
          <w:lang w:eastAsia="uk-UA" w:bidi="uk-UA"/>
        </w:rPr>
      </w:pPr>
      <w:r w:rsidRPr="004F077D">
        <w:rPr>
          <w:rFonts w:ascii="Times New Roman" w:eastAsia="Times New Roman" w:hAnsi="Times New Roman"/>
          <w:spacing w:val="3"/>
          <w:sz w:val="24"/>
          <w:szCs w:val="24"/>
          <w:lang w:eastAsia="uk-UA" w:bidi="uk-UA"/>
        </w:rPr>
        <w:t>реконструкція та капітальний ремонт закладів соціальної сфери;</w:t>
      </w:r>
    </w:p>
    <w:p w:rsidR="004F077D" w:rsidRPr="004F077D" w:rsidRDefault="004F077D" w:rsidP="004F077D">
      <w:pPr>
        <w:widowControl w:val="0"/>
        <w:numPr>
          <w:ilvl w:val="0"/>
          <w:numId w:val="29"/>
        </w:numPr>
        <w:tabs>
          <w:tab w:val="left" w:pos="669"/>
          <w:tab w:val="right" w:pos="9513"/>
        </w:tabs>
        <w:spacing w:after="0" w:line="274" w:lineRule="exact"/>
        <w:ind w:left="40"/>
        <w:jc w:val="both"/>
        <w:rPr>
          <w:rFonts w:ascii="Times New Roman" w:eastAsia="Times New Roman" w:hAnsi="Times New Roman"/>
          <w:spacing w:val="3"/>
          <w:sz w:val="24"/>
          <w:szCs w:val="24"/>
          <w:lang w:eastAsia="uk-UA" w:bidi="uk-UA"/>
        </w:rPr>
      </w:pPr>
      <w:r w:rsidRPr="004F077D">
        <w:rPr>
          <w:rFonts w:ascii="Times New Roman" w:eastAsia="Times New Roman" w:hAnsi="Times New Roman"/>
          <w:spacing w:val="3"/>
          <w:sz w:val="24"/>
          <w:szCs w:val="24"/>
          <w:lang w:eastAsia="uk-UA" w:bidi="uk-UA"/>
        </w:rPr>
        <w:t>поточний та капітальний  ремонт доріг;</w:t>
      </w:r>
    </w:p>
    <w:p w:rsidR="004F077D" w:rsidRPr="004F077D" w:rsidRDefault="004F077D" w:rsidP="004F077D">
      <w:pPr>
        <w:widowControl w:val="0"/>
        <w:numPr>
          <w:ilvl w:val="0"/>
          <w:numId w:val="29"/>
        </w:numPr>
        <w:spacing w:after="0" w:line="274" w:lineRule="exact"/>
        <w:ind w:left="40" w:right="20"/>
        <w:jc w:val="both"/>
        <w:rPr>
          <w:rFonts w:ascii="Times New Roman" w:eastAsia="Times New Roman" w:hAnsi="Times New Roman"/>
          <w:spacing w:val="3"/>
          <w:sz w:val="24"/>
          <w:szCs w:val="24"/>
          <w:lang w:eastAsia="uk-UA" w:bidi="uk-UA"/>
        </w:rPr>
      </w:pPr>
      <w:r w:rsidRPr="004F077D">
        <w:rPr>
          <w:rFonts w:ascii="Times New Roman" w:eastAsia="Times New Roman" w:hAnsi="Times New Roman"/>
          <w:spacing w:val="3"/>
          <w:sz w:val="24"/>
          <w:szCs w:val="24"/>
          <w:lang w:eastAsia="uk-UA" w:bidi="uk-UA"/>
        </w:rPr>
        <w:t>облаштування пожежної сигналізації із встановленням відеокамер (орієнтовне фінансування близько 250 тис грн.);</w:t>
      </w:r>
    </w:p>
    <w:p w:rsidR="004F077D" w:rsidRPr="004F077D" w:rsidRDefault="004F077D" w:rsidP="004F077D">
      <w:pPr>
        <w:widowControl w:val="0"/>
        <w:spacing w:after="0" w:line="274" w:lineRule="exact"/>
        <w:ind w:left="40" w:right="20" w:firstLine="76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У 2020 році надходження до бюджету ТГ від сплати земельного податку склало 3486,3 тис. грн., з них, сплачених фізичними особами 250,1 тис. грн., юридичними – 3236,2 тис грн.. На 2021 рік заплановано надходжень від сплати земельного податку в сумі 4997,2 тис. гривень. Прогнозний обсяг надходжень податку на 2022 рік становить 5500,00 тис грн., є розрахунковим і може змінюватися від чинників, на які неможливо вплинути (чисельність платників, обов’язковість сплати ними податку - виникнення податкового боргу).</w:t>
      </w:r>
    </w:p>
    <w:p w:rsidR="004F077D" w:rsidRPr="004F077D" w:rsidRDefault="004F077D" w:rsidP="004F077D">
      <w:pPr>
        <w:widowControl w:val="0"/>
        <w:spacing w:after="0" w:line="274" w:lineRule="exact"/>
        <w:ind w:left="40" w:right="20" w:firstLine="76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Стабільність надходжень від сплати місцевих податків та зборів, що формують загальний фонд сільського бюджету, дозволяє забезпечити безперебійну його життєдіяльність в різних сферах, своєчасну виплату заробітної плати працівникам бюджетних установ та провести фінансування місцевих цільових програм.</w:t>
      </w:r>
    </w:p>
    <w:p w:rsidR="004F077D" w:rsidRPr="004F077D" w:rsidRDefault="004F077D" w:rsidP="004F077D">
      <w:pPr>
        <w:widowControl w:val="0"/>
        <w:spacing w:after="0" w:line="274" w:lineRule="exact"/>
        <w:ind w:left="40" w:right="20" w:firstLine="760"/>
        <w:jc w:val="both"/>
        <w:rPr>
          <w:rFonts w:ascii="Times New Roman" w:eastAsia="Times New Roman" w:hAnsi="Times New Roman"/>
          <w:b/>
          <w:color w:val="000000"/>
          <w:spacing w:val="3"/>
          <w:sz w:val="24"/>
          <w:szCs w:val="24"/>
          <w:lang w:eastAsia="uk-UA" w:bidi="uk-UA"/>
        </w:rPr>
      </w:pPr>
      <w:r w:rsidRPr="004F077D">
        <w:rPr>
          <w:rFonts w:ascii="Times New Roman" w:eastAsia="Times New Roman" w:hAnsi="Times New Roman"/>
          <w:b/>
          <w:color w:val="000000"/>
          <w:spacing w:val="3"/>
          <w:sz w:val="24"/>
          <w:szCs w:val="24"/>
          <w:lang w:eastAsia="uk-UA" w:bidi="uk-UA"/>
        </w:rPr>
        <w:t>Основні групи , на які проблема справляє вплив:</w:t>
      </w:r>
    </w:p>
    <w:p w:rsidR="004F077D" w:rsidRPr="004F077D" w:rsidRDefault="004F077D" w:rsidP="004F077D">
      <w:pPr>
        <w:widowControl w:val="0"/>
        <w:spacing w:after="0" w:line="274" w:lineRule="exact"/>
        <w:ind w:left="20" w:right="20" w:firstLine="840"/>
        <w:jc w:val="both"/>
        <w:rPr>
          <w:rFonts w:ascii="Times New Roman" w:eastAsia="Times New Roman" w:hAnsi="Times New Roman"/>
          <w:color w:val="000000"/>
          <w:spacing w:val="3"/>
          <w:sz w:val="24"/>
          <w:szCs w:val="24"/>
          <w:lang w:eastAsia="uk-UA" w:bidi="uk-UA"/>
        </w:rPr>
      </w:pPr>
    </w:p>
    <w:tbl>
      <w:tblPr>
        <w:tblW w:w="9533" w:type="dxa"/>
        <w:tblLayout w:type="fixed"/>
        <w:tblCellMar>
          <w:left w:w="10" w:type="dxa"/>
          <w:right w:w="10" w:type="dxa"/>
        </w:tblCellMar>
        <w:tblLook w:val="0000" w:firstRow="0" w:lastRow="0" w:firstColumn="0" w:lastColumn="0" w:noHBand="0" w:noVBand="0"/>
      </w:tblPr>
      <w:tblGrid>
        <w:gridCol w:w="2995"/>
        <w:gridCol w:w="4690"/>
        <w:gridCol w:w="1848"/>
      </w:tblGrid>
      <w:tr w:rsidR="004F077D" w:rsidRPr="004F077D" w:rsidTr="004E4787">
        <w:trPr>
          <w:trHeight w:hRule="exact" w:val="307"/>
        </w:trPr>
        <w:tc>
          <w:tcPr>
            <w:tcW w:w="2995"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ind w:left="4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Групи (підгрупи)</w:t>
            </w:r>
          </w:p>
        </w:tc>
        <w:tc>
          <w:tcPr>
            <w:tcW w:w="4690"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Так</w:t>
            </w:r>
          </w:p>
        </w:tc>
        <w:tc>
          <w:tcPr>
            <w:tcW w:w="1848" w:type="dxa"/>
            <w:tcBorders>
              <w:top w:val="single" w:sz="4" w:space="0" w:color="auto"/>
              <w:left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Ні</w:t>
            </w:r>
          </w:p>
        </w:tc>
      </w:tr>
      <w:tr w:rsidR="004F077D" w:rsidRPr="004F077D" w:rsidTr="004E4787">
        <w:trPr>
          <w:trHeight w:hRule="exact" w:val="307"/>
        </w:trPr>
        <w:tc>
          <w:tcPr>
            <w:tcW w:w="2995" w:type="dxa"/>
            <w:tcBorders>
              <w:top w:val="single" w:sz="4" w:space="0" w:color="auto"/>
              <w:left w:val="single" w:sz="4" w:space="0" w:color="auto"/>
            </w:tcBorders>
            <w:shd w:val="clear" w:color="auto" w:fill="FFFFFF"/>
            <w:vAlign w:val="bottom"/>
          </w:tcPr>
          <w:p w:rsidR="004F077D" w:rsidRPr="004F077D" w:rsidRDefault="004F077D" w:rsidP="004F077D">
            <w:pPr>
              <w:widowControl w:val="0"/>
              <w:spacing w:after="0" w:line="210" w:lineRule="exact"/>
              <w:ind w:left="4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Громадяни</w:t>
            </w:r>
          </w:p>
        </w:tc>
        <w:tc>
          <w:tcPr>
            <w:tcW w:w="4690" w:type="dxa"/>
            <w:tcBorders>
              <w:top w:val="single" w:sz="4" w:space="0" w:color="auto"/>
              <w:left w:val="single" w:sz="4" w:space="0" w:color="auto"/>
            </w:tcBorders>
            <w:shd w:val="clear" w:color="auto" w:fill="FFFFFF"/>
            <w:vAlign w:val="center"/>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w:t>
            </w:r>
          </w:p>
        </w:tc>
        <w:tc>
          <w:tcPr>
            <w:tcW w:w="1848" w:type="dxa"/>
            <w:tcBorders>
              <w:top w:val="single" w:sz="4" w:space="0" w:color="auto"/>
              <w:left w:val="single" w:sz="4" w:space="0" w:color="auto"/>
              <w:right w:val="single" w:sz="4" w:space="0" w:color="auto"/>
            </w:tcBorders>
            <w:shd w:val="clear" w:color="auto" w:fill="FFFFFF"/>
            <w:vAlign w:val="center"/>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w:t>
            </w:r>
          </w:p>
        </w:tc>
      </w:tr>
      <w:tr w:rsidR="004F077D" w:rsidRPr="004F077D" w:rsidTr="004E4787">
        <w:trPr>
          <w:trHeight w:hRule="exact" w:val="581"/>
        </w:trPr>
        <w:tc>
          <w:tcPr>
            <w:tcW w:w="2995" w:type="dxa"/>
            <w:tcBorders>
              <w:top w:val="single" w:sz="4" w:space="0" w:color="auto"/>
              <w:left w:val="single" w:sz="4" w:space="0" w:color="auto"/>
            </w:tcBorders>
            <w:shd w:val="clear" w:color="auto" w:fill="FFFFFF"/>
            <w:vAlign w:val="bottom"/>
          </w:tcPr>
          <w:p w:rsidR="004F077D" w:rsidRPr="004F077D" w:rsidRDefault="004F077D" w:rsidP="004F077D">
            <w:pPr>
              <w:widowControl w:val="0"/>
              <w:spacing w:after="0" w:line="274" w:lineRule="exact"/>
              <w:ind w:left="4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Органи місцевого самоврядування</w:t>
            </w:r>
          </w:p>
        </w:tc>
        <w:tc>
          <w:tcPr>
            <w:tcW w:w="4690"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w:t>
            </w:r>
          </w:p>
        </w:tc>
        <w:tc>
          <w:tcPr>
            <w:tcW w:w="1848" w:type="dxa"/>
            <w:tcBorders>
              <w:top w:val="single" w:sz="4" w:space="0" w:color="auto"/>
              <w:left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w:t>
            </w:r>
          </w:p>
        </w:tc>
      </w:tr>
      <w:tr w:rsidR="004F077D" w:rsidRPr="004F077D" w:rsidTr="004E4787">
        <w:trPr>
          <w:trHeight w:hRule="exact" w:val="869"/>
        </w:trPr>
        <w:tc>
          <w:tcPr>
            <w:tcW w:w="2995"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74" w:lineRule="exact"/>
              <w:ind w:left="4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Суб’єкти господарювання, у тому числі суб’єкти малого підприємництва</w:t>
            </w:r>
          </w:p>
        </w:tc>
        <w:tc>
          <w:tcPr>
            <w:tcW w:w="4690" w:type="dxa"/>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4F077D" w:rsidRPr="004F077D" w:rsidRDefault="004F077D" w:rsidP="004F077D">
            <w:pPr>
              <w:widowControl w:val="0"/>
              <w:spacing w:after="0" w:line="240" w:lineRule="auto"/>
              <w:rPr>
                <w:rFonts w:ascii="Times New Roman" w:eastAsia="Courier New" w:hAnsi="Times New Roman"/>
                <w:color w:val="000000"/>
                <w:sz w:val="24"/>
                <w:szCs w:val="24"/>
                <w:lang w:eastAsia="uk-UA" w:bidi="uk-UA"/>
              </w:rPr>
            </w:pPr>
          </w:p>
        </w:tc>
      </w:tr>
    </w:tbl>
    <w:p w:rsidR="004F077D" w:rsidRPr="004F077D" w:rsidRDefault="004F077D" w:rsidP="004F077D">
      <w:pPr>
        <w:widowControl w:val="0"/>
        <w:spacing w:after="0" w:line="274" w:lineRule="exact"/>
        <w:ind w:left="40" w:right="20" w:firstLine="840"/>
        <w:jc w:val="both"/>
        <w:rPr>
          <w:rFonts w:ascii="Times New Roman" w:eastAsia="Times New Roman" w:hAnsi="Times New Roman"/>
          <w:b/>
          <w:bCs/>
          <w:color w:val="000000"/>
          <w:spacing w:val="3"/>
          <w:sz w:val="24"/>
          <w:szCs w:val="24"/>
          <w:lang w:eastAsia="uk-UA" w:bidi="uk-UA"/>
        </w:rPr>
      </w:pPr>
    </w:p>
    <w:p w:rsidR="004F077D" w:rsidRPr="004F077D" w:rsidRDefault="004F077D" w:rsidP="004F077D">
      <w:pPr>
        <w:widowControl w:val="0"/>
        <w:spacing w:after="0" w:line="274" w:lineRule="exact"/>
        <w:ind w:left="40" w:right="20" w:firstLine="840"/>
        <w:jc w:val="both"/>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Обґрунтування неможливості вирішення проблеми за допомогою ринкових механізмів:</w:t>
      </w:r>
    </w:p>
    <w:p w:rsidR="004F077D" w:rsidRPr="004F077D" w:rsidRDefault="004F077D" w:rsidP="004F077D">
      <w:pPr>
        <w:widowControl w:val="0"/>
        <w:spacing w:after="0" w:line="274" w:lineRule="exact"/>
        <w:ind w:left="40" w:right="20" w:firstLine="76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w:t>
      </w:r>
    </w:p>
    <w:p w:rsidR="004F077D" w:rsidRPr="004F077D" w:rsidRDefault="004F077D" w:rsidP="004F077D">
      <w:pPr>
        <w:widowControl w:val="0"/>
        <w:spacing w:after="0" w:line="274" w:lineRule="exact"/>
        <w:ind w:left="40" w:right="20" w:firstLine="760"/>
        <w:jc w:val="both"/>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Обґрунтування неможливості вирішення проблеми за допомогою діючих регуляторних актів:</w:t>
      </w:r>
    </w:p>
    <w:p w:rsidR="004F077D" w:rsidRPr="004F077D" w:rsidRDefault="004F077D" w:rsidP="004F077D">
      <w:pPr>
        <w:widowControl w:val="0"/>
        <w:spacing w:after="0" w:line="274" w:lineRule="exact"/>
        <w:ind w:left="40" w:right="20" w:firstLine="76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у термін до 1 липня не прийняла та до 15 липня не оприлюднила рішення про встановлення земельного податку, на наступний рік, такий податок справляється, виходячи з норми Податкового кодексу України із застосуванням їх мінімальних ставок У зв’язку з цим виникла потреба у прийнятті даного регуляторного акта.</w:t>
      </w:r>
    </w:p>
    <w:p w:rsidR="004F077D" w:rsidRPr="004F077D" w:rsidRDefault="004F077D" w:rsidP="004F077D">
      <w:pPr>
        <w:widowControl w:val="0"/>
        <w:tabs>
          <w:tab w:val="left" w:pos="3351"/>
        </w:tabs>
        <w:spacing w:after="0" w:line="274" w:lineRule="exact"/>
        <w:ind w:left="2960"/>
        <w:jc w:val="both"/>
        <w:outlineLvl w:val="0"/>
        <w:rPr>
          <w:rFonts w:ascii="Times New Roman" w:eastAsia="Times New Roman" w:hAnsi="Times New Roman"/>
          <w:b/>
          <w:bCs/>
          <w:color w:val="000000"/>
          <w:spacing w:val="3"/>
          <w:sz w:val="24"/>
          <w:szCs w:val="24"/>
          <w:lang w:eastAsia="uk-UA" w:bidi="uk-UA"/>
        </w:rPr>
      </w:pPr>
      <w:bookmarkStart w:id="0" w:name="bookmark0"/>
    </w:p>
    <w:p w:rsidR="004F077D" w:rsidRPr="004F077D" w:rsidRDefault="004F077D" w:rsidP="004F077D">
      <w:pPr>
        <w:widowControl w:val="0"/>
        <w:tabs>
          <w:tab w:val="left" w:pos="3351"/>
        </w:tabs>
        <w:spacing w:after="0" w:line="274" w:lineRule="exact"/>
        <w:ind w:left="2960"/>
        <w:jc w:val="both"/>
        <w:outlineLvl w:val="0"/>
        <w:rPr>
          <w:rFonts w:ascii="Times New Roman" w:eastAsia="Times New Roman" w:hAnsi="Times New Roman"/>
          <w:b/>
          <w:bCs/>
          <w:color w:val="000000"/>
          <w:spacing w:val="3"/>
          <w:sz w:val="24"/>
          <w:szCs w:val="24"/>
          <w:lang w:eastAsia="uk-UA" w:bidi="uk-UA"/>
        </w:rPr>
      </w:pPr>
    </w:p>
    <w:p w:rsidR="004F077D" w:rsidRPr="004F077D" w:rsidRDefault="004F077D" w:rsidP="004F077D">
      <w:pPr>
        <w:widowControl w:val="0"/>
        <w:tabs>
          <w:tab w:val="left" w:pos="3351"/>
        </w:tabs>
        <w:spacing w:after="0" w:line="274" w:lineRule="exact"/>
        <w:ind w:left="2960"/>
        <w:jc w:val="both"/>
        <w:outlineLvl w:val="0"/>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ІІ.</w:t>
      </w:r>
      <w:r w:rsidRPr="004F077D">
        <w:rPr>
          <w:rFonts w:ascii="Times New Roman" w:eastAsia="Times New Roman" w:hAnsi="Times New Roman"/>
          <w:b/>
          <w:bCs/>
          <w:color w:val="000000"/>
          <w:spacing w:val="3"/>
          <w:sz w:val="24"/>
          <w:szCs w:val="24"/>
          <w:lang w:eastAsia="uk-UA" w:bidi="uk-UA"/>
        </w:rPr>
        <w:tab/>
        <w:t>Цілі державного регулювання</w:t>
      </w:r>
      <w:bookmarkEnd w:id="0"/>
    </w:p>
    <w:p w:rsidR="004F077D" w:rsidRPr="004F077D" w:rsidRDefault="004F077D" w:rsidP="004F077D">
      <w:pPr>
        <w:widowControl w:val="0"/>
        <w:spacing w:after="0" w:line="274" w:lineRule="exact"/>
        <w:ind w:left="20" w:right="20" w:firstLine="86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Цілі державного регулювання безпосередньо пов’язані з розв’язанням проблеми, що може виникнути в нашій громаді в 2021 році.</w:t>
      </w:r>
    </w:p>
    <w:p w:rsidR="004F077D" w:rsidRPr="004F077D" w:rsidRDefault="004F077D" w:rsidP="004F077D">
      <w:pPr>
        <w:widowControl w:val="0"/>
        <w:spacing w:after="0" w:line="274" w:lineRule="exact"/>
        <w:ind w:left="20" w:right="20" w:firstLine="86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Проект регуляторного акту спрямований на виконання норм статей 10,12 та 265 Податкового кодексу України в частині встановлення місцевих податків та зборів та ставить </w:t>
      </w:r>
      <w:r w:rsidRPr="004F077D">
        <w:rPr>
          <w:rFonts w:ascii="Times New Roman" w:eastAsia="Times New Roman" w:hAnsi="Times New Roman"/>
          <w:color w:val="000000"/>
          <w:spacing w:val="3"/>
          <w:sz w:val="24"/>
          <w:szCs w:val="24"/>
          <w:lang w:eastAsia="uk-UA" w:bidi="uk-UA"/>
        </w:rPr>
        <w:lastRenderedPageBreak/>
        <w:t>перед собою досягнення наступних цілей:</w:t>
      </w:r>
    </w:p>
    <w:p w:rsidR="004F077D" w:rsidRPr="004F077D" w:rsidRDefault="004F077D" w:rsidP="004F077D">
      <w:pPr>
        <w:widowControl w:val="0"/>
        <w:numPr>
          <w:ilvl w:val="0"/>
          <w:numId w:val="29"/>
        </w:numPr>
        <w:spacing w:after="0" w:line="274" w:lineRule="exact"/>
        <w:ind w:left="20" w:right="20" w:firstLine="86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виконання вимог чинного законодавства (в першу чергу в частині дотримання норм ПКУ);</w:t>
      </w:r>
    </w:p>
    <w:p w:rsidR="004F077D" w:rsidRPr="004F077D" w:rsidRDefault="004F077D" w:rsidP="004F077D">
      <w:pPr>
        <w:widowControl w:val="0"/>
        <w:numPr>
          <w:ilvl w:val="0"/>
          <w:numId w:val="29"/>
        </w:numPr>
        <w:spacing w:after="0" w:line="274" w:lineRule="exact"/>
        <w:ind w:left="20" w:right="20" w:firstLine="86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встановлення доцільних та обґрунтованих розмірів ставок земельного податку з урахуванням рівня платоспроможності суб’єктів господарювання відповідно до Податкового кодексу України;</w:t>
      </w:r>
    </w:p>
    <w:p w:rsidR="004F077D" w:rsidRPr="004F077D" w:rsidRDefault="004F077D" w:rsidP="004F077D">
      <w:pPr>
        <w:widowControl w:val="0"/>
        <w:numPr>
          <w:ilvl w:val="0"/>
          <w:numId w:val="29"/>
        </w:numPr>
        <w:spacing w:after="0" w:line="274" w:lineRule="exact"/>
        <w:ind w:left="20" w:right="20" w:firstLine="86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відкритість процедури, прозорість дій органу місцевого самоврядування при вирішенні питань щодо механізму справляння та порядку сплати земельного податку;</w:t>
      </w:r>
    </w:p>
    <w:p w:rsidR="004F077D" w:rsidRPr="004F077D" w:rsidRDefault="004F077D" w:rsidP="004F077D">
      <w:pPr>
        <w:widowControl w:val="0"/>
        <w:numPr>
          <w:ilvl w:val="0"/>
          <w:numId w:val="29"/>
        </w:numPr>
        <w:spacing w:after="0" w:line="274" w:lineRule="exact"/>
        <w:ind w:left="20" w:right="20" w:firstLine="86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забезпечення додаткових надходжень до бюджету ТГ з метою забезпечення належного фінансування програми соціально-економічного розвитку громади;</w:t>
      </w:r>
    </w:p>
    <w:p w:rsidR="004F077D" w:rsidRPr="004F077D" w:rsidRDefault="004F077D" w:rsidP="004F077D">
      <w:pPr>
        <w:widowControl w:val="0"/>
        <w:numPr>
          <w:ilvl w:val="0"/>
          <w:numId w:val="29"/>
        </w:numPr>
        <w:spacing w:after="351" w:line="274" w:lineRule="exact"/>
        <w:ind w:left="20" w:right="20" w:firstLine="86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приведення рішення сільської ради у відповідність до норм та вимог Закону України «Про засади державної регуляторної політики у сфері господарської діяльності» та податкового кодексу України.</w:t>
      </w:r>
    </w:p>
    <w:p w:rsidR="004F077D" w:rsidRPr="004F077D" w:rsidRDefault="004F077D" w:rsidP="004F077D">
      <w:pPr>
        <w:widowControl w:val="0"/>
        <w:numPr>
          <w:ilvl w:val="0"/>
          <w:numId w:val="29"/>
        </w:numPr>
        <w:tabs>
          <w:tab w:val="left" w:pos="502"/>
        </w:tabs>
        <w:spacing w:after="0" w:line="210" w:lineRule="exact"/>
        <w:ind w:left="20"/>
        <w:jc w:val="center"/>
        <w:outlineLvl w:val="0"/>
        <w:rPr>
          <w:rFonts w:ascii="Times New Roman" w:eastAsia="Times New Roman" w:hAnsi="Times New Roman"/>
          <w:b/>
          <w:bCs/>
          <w:spacing w:val="3"/>
          <w:sz w:val="24"/>
          <w:szCs w:val="24"/>
          <w:lang w:val="ru-RU" w:eastAsia="ru-RU"/>
        </w:rPr>
      </w:pPr>
      <w:bookmarkStart w:id="1" w:name="bookmark1"/>
      <w:r w:rsidRPr="004F077D">
        <w:rPr>
          <w:rFonts w:ascii="Times New Roman" w:eastAsia="Times New Roman" w:hAnsi="Times New Roman"/>
          <w:b/>
          <w:bCs/>
          <w:spacing w:val="3"/>
          <w:sz w:val="24"/>
          <w:szCs w:val="24"/>
          <w:lang w:val="ru-RU" w:eastAsia="ru-RU"/>
        </w:rPr>
        <w:t>ІІІ. Визначення та оцінка альтернативних способів досягнення цілей</w:t>
      </w:r>
      <w:bookmarkEnd w:id="1"/>
    </w:p>
    <w:p w:rsidR="004F077D" w:rsidRPr="004F077D" w:rsidRDefault="004F077D" w:rsidP="004F077D">
      <w:pPr>
        <w:widowControl w:val="0"/>
        <w:numPr>
          <w:ilvl w:val="0"/>
          <w:numId w:val="29"/>
        </w:numPr>
        <w:tabs>
          <w:tab w:val="left" w:pos="502"/>
        </w:tabs>
        <w:spacing w:after="0" w:line="210" w:lineRule="exact"/>
        <w:ind w:left="20"/>
        <w:jc w:val="center"/>
        <w:outlineLvl w:val="0"/>
        <w:rPr>
          <w:rFonts w:ascii="Times New Roman" w:eastAsia="Times New Roman" w:hAnsi="Times New Roman"/>
          <w:b/>
          <w:bCs/>
          <w:spacing w:val="3"/>
          <w:sz w:val="24"/>
          <w:szCs w:val="24"/>
          <w:lang w:val="ru-RU" w:eastAsia="ru-RU"/>
        </w:rPr>
      </w:pPr>
      <w:r w:rsidRPr="004F077D">
        <w:rPr>
          <w:rFonts w:ascii="Times New Roman" w:eastAsia="Times New Roman" w:hAnsi="Times New Roman"/>
          <w:b/>
          <w:bCs/>
          <w:spacing w:val="3"/>
          <w:sz w:val="24"/>
          <w:szCs w:val="24"/>
          <w:lang w:val="ru-RU" w:eastAsia="ru-RU"/>
        </w:rPr>
        <w:t>1. Визначення альтернативних способів</w:t>
      </w:r>
    </w:p>
    <w:p w:rsidR="004F077D" w:rsidRPr="004F077D" w:rsidRDefault="004F077D" w:rsidP="004F077D">
      <w:pPr>
        <w:tabs>
          <w:tab w:val="left" w:pos="1005"/>
        </w:tabs>
        <w:spacing w:after="0" w:line="240" w:lineRule="auto"/>
        <w:jc w:val="center"/>
        <w:rPr>
          <w:rFonts w:ascii="Times New Roman" w:hAnsi="Times New Roman"/>
          <w:sz w:val="24"/>
          <w:szCs w:val="24"/>
          <w:lang w:eastAsia="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077D" w:rsidRPr="004F077D" w:rsidTr="004E4787">
        <w:tc>
          <w:tcPr>
            <w:tcW w:w="4785" w:type="dxa"/>
            <w:shd w:val="clear" w:color="auto" w:fill="auto"/>
          </w:tcPr>
          <w:p w:rsidR="004F077D" w:rsidRPr="004F077D" w:rsidRDefault="004F077D" w:rsidP="004F077D">
            <w:pPr>
              <w:tabs>
                <w:tab w:val="left" w:pos="1005"/>
              </w:tabs>
              <w:spacing w:after="0" w:line="240" w:lineRule="auto"/>
              <w:jc w:val="center"/>
              <w:rPr>
                <w:rFonts w:ascii="Times New Roman" w:hAnsi="Times New Roman"/>
                <w:sz w:val="24"/>
                <w:szCs w:val="24"/>
                <w:lang w:eastAsia="uk-UA"/>
              </w:rPr>
            </w:pPr>
            <w:r w:rsidRPr="004F077D">
              <w:rPr>
                <w:rFonts w:ascii="Times New Roman" w:hAnsi="Times New Roman"/>
                <w:b/>
                <w:bCs/>
                <w:color w:val="000000"/>
                <w:spacing w:val="3"/>
                <w:sz w:val="24"/>
                <w:szCs w:val="24"/>
                <w:shd w:val="clear" w:color="auto" w:fill="FFFFFF"/>
                <w:lang w:eastAsia="uk-UA" w:bidi="uk-UA"/>
              </w:rPr>
              <w:t>Вид альтернативи</w:t>
            </w:r>
          </w:p>
        </w:tc>
        <w:tc>
          <w:tcPr>
            <w:tcW w:w="4786" w:type="dxa"/>
            <w:shd w:val="clear" w:color="auto" w:fill="auto"/>
          </w:tcPr>
          <w:p w:rsidR="004F077D" w:rsidRPr="004F077D" w:rsidRDefault="004F077D" w:rsidP="004F077D">
            <w:pPr>
              <w:tabs>
                <w:tab w:val="left" w:pos="1005"/>
                <w:tab w:val="left" w:pos="1122"/>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ab/>
            </w:r>
            <w:r w:rsidRPr="004F077D">
              <w:rPr>
                <w:rFonts w:ascii="Times New Roman" w:hAnsi="Times New Roman"/>
                <w:sz w:val="24"/>
                <w:szCs w:val="24"/>
                <w:lang w:eastAsia="uk-UA"/>
              </w:rPr>
              <w:tab/>
            </w:r>
            <w:r w:rsidRPr="004F077D">
              <w:rPr>
                <w:rFonts w:ascii="Times New Roman" w:hAnsi="Times New Roman"/>
                <w:b/>
                <w:bCs/>
                <w:color w:val="000000"/>
                <w:spacing w:val="3"/>
                <w:sz w:val="24"/>
                <w:szCs w:val="24"/>
                <w:shd w:val="clear" w:color="auto" w:fill="FFFFFF"/>
                <w:lang w:eastAsia="uk-UA" w:bidi="uk-UA"/>
              </w:rPr>
              <w:t>Опис альтернативи</w:t>
            </w:r>
          </w:p>
        </w:tc>
      </w:tr>
      <w:tr w:rsidR="004F077D" w:rsidRPr="004F077D" w:rsidTr="004E4787">
        <w:tc>
          <w:tcPr>
            <w:tcW w:w="4785" w:type="dxa"/>
            <w:shd w:val="clear" w:color="auto" w:fill="auto"/>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Альтернатива 1</w:t>
            </w:r>
          </w:p>
          <w:p w:rsidR="004F077D" w:rsidRPr="004F077D" w:rsidRDefault="004F077D" w:rsidP="004F077D">
            <w:pPr>
              <w:tabs>
                <w:tab w:val="left" w:pos="1005"/>
              </w:tabs>
              <w:spacing w:after="0" w:line="240" w:lineRule="auto"/>
              <w:jc w:val="both"/>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Не виносити на розгляд сесії сільської ради та не приймати рішення  «Про встановлення ставок та пільг зі сплати земельного податку на   2022 рік»</w:t>
            </w:r>
          </w:p>
        </w:tc>
        <w:tc>
          <w:tcPr>
            <w:tcW w:w="4786" w:type="dxa"/>
            <w:shd w:val="clear" w:color="auto" w:fill="auto"/>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Альтернатива не може бути прийнятною.</w:t>
            </w: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У разі не прийняття запропонованого рішення, відповідно до п 12.3.5.ст 12 ПКУ, для справляння земельного податку будуть застосовуватись мінімальні ставки, тобто 0%, що призведе до втрат дохідної частини місцевого бюджету і ,як наслідок, до зменшення фінансування.</w:t>
            </w: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Негативно вплине така ситуація на громаду, адже відсутність надходжень поставить під загрозу фінансування соціально важливих програм.</w:t>
            </w:r>
          </w:p>
          <w:p w:rsidR="004F077D" w:rsidRPr="004F077D" w:rsidRDefault="004F077D" w:rsidP="004F077D">
            <w:pPr>
              <w:tabs>
                <w:tab w:val="left" w:pos="1005"/>
              </w:tabs>
              <w:spacing w:after="0" w:line="240" w:lineRule="auto"/>
              <w:jc w:val="center"/>
              <w:rPr>
                <w:rFonts w:ascii="Times New Roman" w:hAnsi="Times New Roman"/>
                <w:sz w:val="24"/>
                <w:szCs w:val="24"/>
                <w:lang w:eastAsia="uk-UA"/>
              </w:rPr>
            </w:pPr>
          </w:p>
        </w:tc>
      </w:tr>
      <w:tr w:rsidR="004F077D" w:rsidRPr="004F077D" w:rsidTr="004E4787">
        <w:tc>
          <w:tcPr>
            <w:tcW w:w="4785" w:type="dxa"/>
            <w:shd w:val="clear" w:color="auto" w:fill="auto"/>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Альтернатива 2</w:t>
            </w:r>
          </w:p>
          <w:p w:rsidR="004F077D" w:rsidRPr="004F077D" w:rsidRDefault="004F077D" w:rsidP="004F077D">
            <w:pPr>
              <w:tabs>
                <w:tab w:val="left" w:pos="1005"/>
              </w:tabs>
              <w:spacing w:after="0" w:line="240" w:lineRule="auto"/>
              <w:jc w:val="both"/>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Прийняття рішення «Про встановлення   ставок та пільг зі сплати земельного податку   на 2022 рік» в запропонованій формі</w:t>
            </w:r>
          </w:p>
        </w:tc>
        <w:tc>
          <w:tcPr>
            <w:tcW w:w="4786" w:type="dxa"/>
            <w:shd w:val="clear" w:color="auto" w:fill="auto"/>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Альтернатива найбільш прийнятна.</w:t>
            </w: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Відповідно до запропоновано проекту рішення ставки земельного податку залишаються практично на рівні 2021 року.</w:t>
            </w: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Забезпечує досягнення цілей державного регулювання повного мірою.</w:t>
            </w:r>
          </w:p>
          <w:p w:rsidR="004F077D" w:rsidRPr="004F077D" w:rsidRDefault="004F077D" w:rsidP="004F077D">
            <w:pPr>
              <w:tabs>
                <w:tab w:val="left" w:pos="1005"/>
              </w:tabs>
              <w:spacing w:after="0" w:line="240" w:lineRule="auto"/>
              <w:jc w:val="center"/>
              <w:rPr>
                <w:rFonts w:ascii="Times New Roman" w:hAnsi="Times New Roman"/>
                <w:sz w:val="24"/>
                <w:szCs w:val="24"/>
                <w:lang w:eastAsia="uk-UA"/>
              </w:rPr>
            </w:pPr>
          </w:p>
        </w:tc>
      </w:tr>
      <w:tr w:rsidR="004F077D" w:rsidRPr="004F077D" w:rsidTr="004E4787">
        <w:tc>
          <w:tcPr>
            <w:tcW w:w="4785" w:type="dxa"/>
            <w:shd w:val="clear" w:color="auto" w:fill="auto"/>
          </w:tcPr>
          <w:p w:rsidR="004F077D" w:rsidRPr="004F077D" w:rsidRDefault="004F077D" w:rsidP="004F077D">
            <w:pPr>
              <w:widowControl w:val="0"/>
              <w:spacing w:after="0" w:line="278"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Альтернатива 3</w:t>
            </w:r>
          </w:p>
          <w:p w:rsidR="004F077D" w:rsidRPr="004F077D" w:rsidRDefault="004F077D" w:rsidP="004F077D">
            <w:pPr>
              <w:tabs>
                <w:tab w:val="left" w:pos="1005"/>
              </w:tabs>
              <w:spacing w:after="0" w:line="240" w:lineRule="auto"/>
              <w:jc w:val="both"/>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Встановлення максимальних ставок земельного податку</w:t>
            </w:r>
          </w:p>
        </w:tc>
        <w:tc>
          <w:tcPr>
            <w:tcW w:w="4786" w:type="dxa"/>
            <w:shd w:val="clear" w:color="auto" w:fill="auto"/>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Альтернатива може бути прийнятною.</w:t>
            </w:r>
          </w:p>
          <w:p w:rsidR="004F077D" w:rsidRPr="004F077D" w:rsidRDefault="004F077D" w:rsidP="004F077D">
            <w:pPr>
              <w:tabs>
                <w:tab w:val="left" w:pos="1005"/>
              </w:tabs>
              <w:spacing w:after="0" w:line="240" w:lineRule="auto"/>
              <w:jc w:val="both"/>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Установлення максимальної ставки земельного податку забезпечить значні надходження до бюджету, упорядкує відносини між органами місцевого самоврядування та власниками земельних ділянок, але при цьому збільшується податкове навантаження на платників податку і спричинить переходу бізнесу в «тінь».</w:t>
            </w:r>
          </w:p>
        </w:tc>
      </w:tr>
    </w:tbl>
    <w:p w:rsidR="004F077D" w:rsidRPr="004F077D" w:rsidRDefault="004F077D" w:rsidP="004F077D">
      <w:pPr>
        <w:widowControl w:val="0"/>
        <w:spacing w:after="0" w:line="298" w:lineRule="exact"/>
        <w:ind w:left="20" w:right="20" w:firstLine="82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Питання наповнення бюджету, у тому числі через встановлення обґрунтованих ставок земельного податку є сферою загальних інтересів суб’єктів господарювання, органів місцевого самоврядування й громади Городищенської сільської ради.</w:t>
      </w:r>
    </w:p>
    <w:p w:rsidR="004F077D" w:rsidRPr="004F077D" w:rsidRDefault="004F077D" w:rsidP="004F077D">
      <w:pPr>
        <w:widowControl w:val="0"/>
        <w:spacing w:after="0" w:line="298" w:lineRule="exact"/>
        <w:ind w:left="20" w:right="20" w:firstLine="82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Стабільність надходжень, що формують загальний фонд бюджету об’єднаної територіальної громади , дозволяє забезпечити безперебійну його життєдіяльність в різних сферах, провести фінансування цільових програм, благоустрою та розвитку інфраструктури </w:t>
      </w:r>
      <w:r w:rsidRPr="004F077D">
        <w:rPr>
          <w:rFonts w:ascii="Times New Roman" w:eastAsia="Times New Roman" w:hAnsi="Times New Roman"/>
          <w:color w:val="000000"/>
          <w:spacing w:val="3"/>
          <w:sz w:val="24"/>
          <w:szCs w:val="24"/>
          <w:lang w:eastAsia="uk-UA" w:bidi="uk-UA"/>
        </w:rPr>
        <w:lastRenderedPageBreak/>
        <w:t>нашої громади.</w:t>
      </w:r>
    </w:p>
    <w:p w:rsidR="004F077D" w:rsidRPr="004F077D" w:rsidRDefault="004F077D" w:rsidP="004F077D">
      <w:pPr>
        <w:widowControl w:val="0"/>
        <w:spacing w:after="0" w:line="298" w:lineRule="exact"/>
        <w:ind w:left="20" w:right="20" w:firstLine="820"/>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18" w:line="210" w:lineRule="exact"/>
        <w:rPr>
          <w:rFonts w:ascii="Times New Roman" w:eastAsia="Times New Roman" w:hAnsi="Times New Roman"/>
          <w:b/>
          <w:bCs/>
          <w:spacing w:val="3"/>
          <w:sz w:val="24"/>
          <w:szCs w:val="24"/>
          <w:lang w:val="ru-RU" w:eastAsia="ru-RU"/>
        </w:rPr>
      </w:pPr>
      <w:r w:rsidRPr="004F077D">
        <w:rPr>
          <w:rFonts w:ascii="Times New Roman" w:eastAsia="Times New Roman" w:hAnsi="Times New Roman"/>
          <w:b/>
          <w:bCs/>
          <w:spacing w:val="3"/>
          <w:sz w:val="24"/>
          <w:szCs w:val="24"/>
          <w:lang w:val="ru-RU" w:eastAsia="ru-RU"/>
        </w:rPr>
        <w:t>2. Оцінка вибраних альтернативних способів досягнення цілей</w:t>
      </w:r>
    </w:p>
    <w:p w:rsidR="004F077D" w:rsidRPr="004F077D" w:rsidRDefault="004F077D" w:rsidP="004F077D">
      <w:pPr>
        <w:widowControl w:val="0"/>
        <w:spacing w:after="0" w:line="210" w:lineRule="exact"/>
        <w:rPr>
          <w:rFonts w:ascii="Times New Roman" w:eastAsia="Times New Roman" w:hAnsi="Times New Roman"/>
          <w:spacing w:val="3"/>
          <w:sz w:val="24"/>
          <w:szCs w:val="24"/>
          <w:lang w:val="ru-RU" w:eastAsia="ru-RU"/>
        </w:rPr>
      </w:pPr>
      <w:r w:rsidRPr="004F077D">
        <w:rPr>
          <w:rFonts w:ascii="Times New Roman" w:eastAsia="Times New Roman" w:hAnsi="Times New Roman"/>
          <w:spacing w:val="3"/>
          <w:sz w:val="24"/>
          <w:szCs w:val="24"/>
          <w:lang w:val="ru-RU" w:eastAsia="ru-RU"/>
        </w:rPr>
        <w:t>2.1.Оцінка впливу на сферу інтересів органів місцевого самоврядування</w:t>
      </w:r>
    </w:p>
    <w:p w:rsidR="004F077D" w:rsidRPr="004F077D" w:rsidRDefault="004F077D" w:rsidP="004F077D">
      <w:pPr>
        <w:widowControl w:val="0"/>
        <w:spacing w:after="0" w:line="210" w:lineRule="exact"/>
        <w:rPr>
          <w:rFonts w:ascii="Times New Roman" w:eastAsia="Times New Roman" w:hAnsi="Times New Roman"/>
          <w:spacing w:val="3"/>
          <w:sz w:val="24"/>
          <w:szCs w:val="24"/>
          <w:lang w:val="ru-RU"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Вид</w:t>
            </w:r>
          </w:p>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альтернативи</w:t>
            </w:r>
          </w:p>
        </w:tc>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Вигоди</w:t>
            </w:r>
          </w:p>
        </w:tc>
        <w:tc>
          <w:tcPr>
            <w:tcW w:w="3191"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Витрати</w:t>
            </w:r>
          </w:p>
        </w:tc>
      </w:tr>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Альтернатива 1</w:t>
            </w:r>
          </w:p>
        </w:tc>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Зниження податкового навантаження на бізнес покращить імідж місцевої влади серед даної категорії громадян.</w:t>
            </w:r>
          </w:p>
        </w:tc>
        <w:tc>
          <w:tcPr>
            <w:tcW w:w="3191" w:type="dxa"/>
            <w:shd w:val="clear" w:color="auto" w:fill="auto"/>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Невиконання вимог чинного законодавства. Втрата бюджету приблизно у 5500,00 тис грн. призведе до скорочення фінансування соціальних і економічних програм , що спричинить соціальну напругу серед жителів громади.</w:t>
            </w:r>
          </w:p>
          <w:p w:rsidR="004F077D" w:rsidRPr="004F077D" w:rsidRDefault="004F077D" w:rsidP="004F077D">
            <w:pPr>
              <w:tabs>
                <w:tab w:val="left" w:pos="1005"/>
              </w:tabs>
              <w:spacing w:after="0" w:line="240" w:lineRule="auto"/>
              <w:rPr>
                <w:rFonts w:ascii="Times New Roman" w:hAnsi="Times New Roman"/>
                <w:sz w:val="24"/>
                <w:szCs w:val="24"/>
                <w:lang w:eastAsia="uk-UA"/>
              </w:rPr>
            </w:pPr>
          </w:p>
        </w:tc>
      </w:tr>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Альтернатива 2</w:t>
            </w:r>
          </w:p>
        </w:tc>
        <w:tc>
          <w:tcPr>
            <w:tcW w:w="3190" w:type="dxa"/>
            <w:shd w:val="clear" w:color="auto" w:fill="auto"/>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1.Забезпечення дотримання вимог ПКУ, реалізація наданих органам місцевого самоврядування повноважень.</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2.Збільшення надходжень до бюджету сільської ради.</w:t>
            </w:r>
          </w:p>
          <w:p w:rsidR="004F077D" w:rsidRPr="004F077D" w:rsidRDefault="004F077D" w:rsidP="004F077D">
            <w:pPr>
              <w:widowControl w:val="0"/>
              <w:tabs>
                <w:tab w:val="left" w:pos="1359"/>
              </w:tabs>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3.Створення</w:t>
            </w:r>
            <w:r w:rsidRPr="004F077D">
              <w:rPr>
                <w:rFonts w:ascii="Times New Roman" w:eastAsia="Times New Roman" w:hAnsi="Times New Roman"/>
                <w:color w:val="000000"/>
                <w:spacing w:val="3"/>
                <w:sz w:val="24"/>
                <w:szCs w:val="24"/>
                <w:lang w:eastAsia="uk-UA" w:bidi="uk-UA"/>
              </w:rPr>
              <w:tab/>
              <w:t>сприятливих фінансових можливостей сільської влади для задоволення соціальних потреб громади.</w:t>
            </w:r>
          </w:p>
          <w:p w:rsidR="004F077D" w:rsidRPr="004F077D" w:rsidRDefault="004F077D" w:rsidP="004F077D">
            <w:pPr>
              <w:widowControl w:val="0"/>
              <w:tabs>
                <w:tab w:val="left" w:pos="1522"/>
              </w:tabs>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4.Підвищення</w:t>
            </w:r>
            <w:r w:rsidRPr="004F077D">
              <w:rPr>
                <w:rFonts w:ascii="Times New Roman" w:eastAsia="Times New Roman" w:hAnsi="Times New Roman"/>
                <w:color w:val="000000"/>
                <w:spacing w:val="3"/>
                <w:sz w:val="24"/>
                <w:szCs w:val="24"/>
                <w:lang w:eastAsia="uk-UA" w:bidi="uk-UA"/>
              </w:rPr>
              <w:tab/>
              <w:t>рівня довіри до місцевої влади за причини встановлення доцільних та обґрунтованих ставок земельного податку з урахуванням рівня платоспроможності суб’єктів господарювання.</w:t>
            </w:r>
          </w:p>
          <w:p w:rsidR="004F077D" w:rsidRPr="004F077D" w:rsidRDefault="004F077D" w:rsidP="004F077D">
            <w:pPr>
              <w:widowControl w:val="0"/>
              <w:tabs>
                <w:tab w:val="left" w:pos="1522"/>
              </w:tabs>
              <w:spacing w:after="0" w:line="274" w:lineRule="exact"/>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w:t>
            </w:r>
          </w:p>
          <w:p w:rsidR="004F077D" w:rsidRPr="004F077D" w:rsidRDefault="004F077D" w:rsidP="004F077D">
            <w:pPr>
              <w:tabs>
                <w:tab w:val="left" w:pos="1005"/>
              </w:tabs>
              <w:spacing w:after="0" w:line="240" w:lineRule="auto"/>
              <w:rPr>
                <w:rFonts w:ascii="Times New Roman" w:hAnsi="Times New Roman"/>
                <w:sz w:val="24"/>
                <w:szCs w:val="24"/>
                <w:lang w:eastAsia="uk-UA"/>
              </w:rPr>
            </w:pPr>
          </w:p>
        </w:tc>
        <w:tc>
          <w:tcPr>
            <w:tcW w:w="3191"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tc>
      </w:tr>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Альтернатива 3</w:t>
            </w:r>
          </w:p>
        </w:tc>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Перевиконання  бюджету громади в частині даних надходжень (Прогнозоване надходження до бюджету складе 5500,00 тис грн.).</w:t>
            </w:r>
          </w:p>
        </w:tc>
        <w:tc>
          <w:tcPr>
            <w:tcW w:w="3191" w:type="dxa"/>
            <w:shd w:val="clear" w:color="auto" w:fill="auto"/>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 Існування ризику переходу діяльності суб’єктів господарювання в «тінь»  через встановлення високих ставок</w:t>
            </w:r>
          </w:p>
          <w:p w:rsidR="004F077D" w:rsidRPr="004F077D" w:rsidRDefault="004F077D" w:rsidP="004F077D">
            <w:pPr>
              <w:tabs>
                <w:tab w:val="left" w:pos="1005"/>
              </w:tabs>
              <w:spacing w:after="0" w:line="240" w:lineRule="auto"/>
              <w:rPr>
                <w:rFonts w:ascii="Times New Roman" w:hAnsi="Times New Roman"/>
                <w:sz w:val="24"/>
                <w:szCs w:val="24"/>
                <w:lang w:eastAsia="uk-UA"/>
              </w:rPr>
            </w:pPr>
          </w:p>
        </w:tc>
      </w:tr>
    </w:tbl>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2.2.Оцінка впливу на сферу інтересів громадян</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Вид</w:t>
            </w:r>
          </w:p>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lastRenderedPageBreak/>
              <w:t>альтернативи</w:t>
            </w:r>
          </w:p>
        </w:tc>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lastRenderedPageBreak/>
              <w:t>Вигоди</w:t>
            </w:r>
          </w:p>
        </w:tc>
        <w:tc>
          <w:tcPr>
            <w:tcW w:w="3191"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Витрати</w:t>
            </w:r>
          </w:p>
        </w:tc>
      </w:tr>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lastRenderedPageBreak/>
              <w:t>Альтернатива 1</w:t>
            </w:r>
          </w:p>
        </w:tc>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Несплата податку спричинить економію в податкових агентів, що справляють земельний податок.</w:t>
            </w:r>
          </w:p>
        </w:tc>
        <w:tc>
          <w:tcPr>
            <w:tcW w:w="3191"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p>
        </w:tc>
      </w:tr>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Альтернатива 2</w:t>
            </w:r>
          </w:p>
        </w:tc>
        <w:tc>
          <w:tcPr>
            <w:tcW w:w="3190" w:type="dxa"/>
            <w:shd w:val="clear" w:color="auto" w:fill="auto"/>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Ураховує пропозиції членів тери</w:t>
            </w:r>
            <w:r w:rsidRPr="004F077D">
              <w:rPr>
                <w:rFonts w:ascii="Times New Roman" w:eastAsia="Times New Roman" w:hAnsi="Times New Roman"/>
                <w:color w:val="000000"/>
                <w:spacing w:val="3"/>
                <w:sz w:val="24"/>
                <w:szCs w:val="24"/>
                <w:lang w:eastAsia="uk-UA" w:bidi="uk-UA"/>
              </w:rPr>
              <w:softHyphen/>
              <w:t>торіальної громади щодо встанов</w:t>
            </w:r>
            <w:r w:rsidRPr="004F077D">
              <w:rPr>
                <w:rFonts w:ascii="Times New Roman" w:eastAsia="Times New Roman" w:hAnsi="Times New Roman"/>
                <w:color w:val="000000"/>
                <w:spacing w:val="3"/>
                <w:sz w:val="24"/>
                <w:szCs w:val="24"/>
                <w:lang w:eastAsia="uk-UA" w:bidi="uk-UA"/>
              </w:rPr>
              <w:softHyphen/>
              <w:t>лення ставок з урахуванням норми податкового законодавства повною мірою Передбачуваність розмірів ставок гарантує забезпечення надходження прогнозованої суми земельного податку в розмірі 500,00 тис грн. до сільського бюджету, що надасть можливість фінансування соціально важливих цільових програм.</w:t>
            </w:r>
          </w:p>
          <w:p w:rsidR="004F077D" w:rsidRPr="004F077D" w:rsidRDefault="004F077D" w:rsidP="004F077D">
            <w:pPr>
              <w:tabs>
                <w:tab w:val="left" w:pos="1005"/>
              </w:tabs>
              <w:spacing w:after="0" w:line="240" w:lineRule="auto"/>
              <w:rPr>
                <w:rFonts w:ascii="Times New Roman" w:hAnsi="Times New Roman"/>
                <w:sz w:val="24"/>
                <w:szCs w:val="24"/>
                <w:lang w:eastAsia="uk-UA"/>
              </w:rPr>
            </w:pPr>
          </w:p>
        </w:tc>
        <w:tc>
          <w:tcPr>
            <w:tcW w:w="3191"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p>
        </w:tc>
      </w:tr>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Альтернатива 3</w:t>
            </w:r>
          </w:p>
        </w:tc>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За рахунок  зростання надходжень до бюджету об’єднаної територіальної громади  буде вирішено більшу кількість соціальних проблем громади</w:t>
            </w:r>
          </w:p>
        </w:tc>
        <w:tc>
          <w:tcPr>
            <w:tcW w:w="3191"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p>
        </w:tc>
      </w:tr>
    </w:tbl>
    <w:p w:rsidR="004F077D" w:rsidRPr="004F077D" w:rsidRDefault="004F077D" w:rsidP="004F077D">
      <w:pPr>
        <w:widowControl w:val="0"/>
        <w:spacing w:after="0" w:line="278"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8"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2.3.Оцінка впливу на сферу інтересів суб’єктів господарювання</w:t>
      </w:r>
    </w:p>
    <w:p w:rsidR="004F077D" w:rsidRPr="004F077D" w:rsidRDefault="004F077D" w:rsidP="004F077D">
      <w:pPr>
        <w:widowControl w:val="0"/>
        <w:spacing w:after="0" w:line="278"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w:t>
      </w:r>
    </w:p>
    <w:p w:rsidR="004F077D" w:rsidRPr="004F077D" w:rsidRDefault="004F077D" w:rsidP="004F077D">
      <w:pPr>
        <w:widowControl w:val="0"/>
        <w:spacing w:after="0" w:line="274" w:lineRule="exact"/>
        <w:ind w:right="20" w:firstLine="98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Оскільки, відповідно до податкового законодавства, земельний податок сплачується до того місцевого бюджету, на території якого розміщена земельна ділянка, до кількості суб’єктів господарювання, на яких поширюється дія регуляторного акта, включено також суб’єктів господарювання, що зареєстровані за межами Городищенської ТГ, але мають земельні ділянки на території громади.</w:t>
      </w:r>
    </w:p>
    <w:p w:rsidR="004F077D" w:rsidRPr="004F077D" w:rsidRDefault="004F077D" w:rsidP="004F077D">
      <w:pPr>
        <w:widowControl w:val="0"/>
        <w:spacing w:after="0" w:line="274" w:lineRule="exact"/>
        <w:ind w:right="20" w:firstLine="980"/>
        <w:jc w:val="both"/>
        <w:rPr>
          <w:rFonts w:ascii="Times New Roman" w:eastAsia="Times New Roman" w:hAnsi="Times New Roman"/>
          <w:color w:val="000000"/>
          <w:spacing w:val="3"/>
          <w:sz w:val="24"/>
          <w:szCs w:val="24"/>
          <w:lang w:eastAsia="uk-UA" w:bidi="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1134"/>
        <w:gridCol w:w="1134"/>
        <w:gridCol w:w="1275"/>
        <w:gridCol w:w="958"/>
      </w:tblGrid>
      <w:tr w:rsidR="004F077D" w:rsidRPr="004F077D" w:rsidTr="004E4787">
        <w:tc>
          <w:tcPr>
            <w:tcW w:w="3936"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Показник</w:t>
            </w:r>
          </w:p>
        </w:tc>
        <w:tc>
          <w:tcPr>
            <w:tcW w:w="1134"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Великі</w:t>
            </w:r>
          </w:p>
        </w:tc>
        <w:tc>
          <w:tcPr>
            <w:tcW w:w="1134"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Середні</w:t>
            </w:r>
          </w:p>
        </w:tc>
        <w:tc>
          <w:tcPr>
            <w:tcW w:w="1134"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Малі</w:t>
            </w:r>
          </w:p>
        </w:tc>
        <w:tc>
          <w:tcPr>
            <w:tcW w:w="1275"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 xml:space="preserve">Мікро </w:t>
            </w:r>
          </w:p>
        </w:tc>
        <w:tc>
          <w:tcPr>
            <w:tcW w:w="958"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Разом</w:t>
            </w:r>
          </w:p>
        </w:tc>
      </w:tr>
      <w:tr w:rsidR="004F077D" w:rsidRPr="004F077D" w:rsidTr="004E4787">
        <w:trPr>
          <w:trHeight w:val="762"/>
        </w:trPr>
        <w:tc>
          <w:tcPr>
            <w:tcW w:w="3936"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Кількість суб’єктів господарювання, що підпадають під дію регулювання, одиниць</w:t>
            </w:r>
          </w:p>
        </w:tc>
        <w:tc>
          <w:tcPr>
            <w:tcW w:w="1134"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p>
        </w:tc>
        <w:tc>
          <w:tcPr>
            <w:tcW w:w="1134"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2</w:t>
            </w:r>
          </w:p>
        </w:tc>
        <w:tc>
          <w:tcPr>
            <w:tcW w:w="1134"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5</w:t>
            </w:r>
          </w:p>
        </w:tc>
        <w:tc>
          <w:tcPr>
            <w:tcW w:w="1275"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21</w:t>
            </w:r>
          </w:p>
        </w:tc>
        <w:tc>
          <w:tcPr>
            <w:tcW w:w="958"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28</w:t>
            </w:r>
          </w:p>
        </w:tc>
      </w:tr>
      <w:tr w:rsidR="004F077D" w:rsidRPr="004F077D" w:rsidTr="004E4787">
        <w:tc>
          <w:tcPr>
            <w:tcW w:w="3936" w:type="dxa"/>
            <w:shd w:val="clear" w:color="auto" w:fill="auto"/>
          </w:tcPr>
          <w:p w:rsidR="004F077D" w:rsidRPr="004F077D" w:rsidRDefault="004F077D" w:rsidP="004F077D">
            <w:pPr>
              <w:tabs>
                <w:tab w:val="left" w:pos="1005"/>
              </w:tabs>
              <w:spacing w:after="0" w:line="240" w:lineRule="auto"/>
              <w:rPr>
                <w:rFonts w:ascii="Times New Roman" w:hAnsi="Times New Roman"/>
                <w:color w:val="000000"/>
                <w:spacing w:val="3"/>
                <w:sz w:val="24"/>
                <w:szCs w:val="24"/>
                <w:shd w:val="clear" w:color="auto" w:fill="FFFFFF"/>
                <w:lang w:eastAsia="uk-UA" w:bidi="uk-UA"/>
              </w:rPr>
            </w:pPr>
            <w:r w:rsidRPr="004F077D">
              <w:rPr>
                <w:rFonts w:ascii="Times New Roman" w:hAnsi="Times New Roman"/>
                <w:color w:val="000000"/>
                <w:spacing w:val="3"/>
                <w:sz w:val="24"/>
                <w:szCs w:val="24"/>
                <w:shd w:val="clear" w:color="auto" w:fill="FFFFFF"/>
                <w:lang w:eastAsia="uk-UA" w:bidi="uk-UA"/>
              </w:rPr>
              <w:t>Питома вага групи у загальній кількості, відсотків</w:t>
            </w:r>
          </w:p>
        </w:tc>
        <w:tc>
          <w:tcPr>
            <w:tcW w:w="1134"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p>
        </w:tc>
        <w:tc>
          <w:tcPr>
            <w:tcW w:w="1134"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7,1</w:t>
            </w:r>
          </w:p>
        </w:tc>
        <w:tc>
          <w:tcPr>
            <w:tcW w:w="1134"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17,9</w:t>
            </w:r>
          </w:p>
        </w:tc>
        <w:tc>
          <w:tcPr>
            <w:tcW w:w="1275"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75</w:t>
            </w:r>
          </w:p>
        </w:tc>
        <w:tc>
          <w:tcPr>
            <w:tcW w:w="958"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100,0</w:t>
            </w:r>
          </w:p>
        </w:tc>
      </w:tr>
    </w:tbl>
    <w:p w:rsidR="004F077D" w:rsidRPr="004F077D" w:rsidRDefault="004F077D" w:rsidP="004F077D">
      <w:pPr>
        <w:tabs>
          <w:tab w:val="left" w:pos="1005"/>
        </w:tabs>
        <w:spacing w:after="0" w:line="240" w:lineRule="auto"/>
        <w:rPr>
          <w:rFonts w:ascii="Times New Roman" w:hAnsi="Times New Roman"/>
          <w:sz w:val="24"/>
          <w:szCs w:val="24"/>
          <w:lang w:eastAsia="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b/>
                <w:bCs/>
                <w:color w:val="000000"/>
                <w:spacing w:val="3"/>
                <w:sz w:val="24"/>
                <w:szCs w:val="24"/>
                <w:shd w:val="clear" w:color="auto" w:fill="FFFFFF"/>
                <w:lang w:eastAsia="uk-UA" w:bidi="uk-UA"/>
              </w:rPr>
              <w:t>Вид альтернативи</w:t>
            </w:r>
          </w:p>
        </w:tc>
        <w:tc>
          <w:tcPr>
            <w:tcW w:w="3190" w:type="dxa"/>
            <w:shd w:val="clear" w:color="auto" w:fill="auto"/>
          </w:tcPr>
          <w:p w:rsidR="004F077D" w:rsidRPr="004F077D" w:rsidRDefault="004F077D" w:rsidP="004F077D">
            <w:pPr>
              <w:tabs>
                <w:tab w:val="left" w:pos="1005"/>
              </w:tabs>
              <w:spacing w:after="0" w:line="240" w:lineRule="auto"/>
              <w:ind w:firstLine="708"/>
              <w:rPr>
                <w:rFonts w:ascii="Times New Roman" w:hAnsi="Times New Roman"/>
                <w:sz w:val="24"/>
                <w:szCs w:val="24"/>
                <w:lang w:eastAsia="uk-UA"/>
              </w:rPr>
            </w:pPr>
            <w:r w:rsidRPr="004F077D">
              <w:rPr>
                <w:rFonts w:ascii="Times New Roman" w:hAnsi="Times New Roman"/>
                <w:b/>
                <w:bCs/>
                <w:color w:val="000000"/>
                <w:spacing w:val="3"/>
                <w:sz w:val="24"/>
                <w:szCs w:val="24"/>
                <w:shd w:val="clear" w:color="auto" w:fill="FFFFFF"/>
                <w:lang w:eastAsia="uk-UA" w:bidi="uk-UA"/>
              </w:rPr>
              <w:t>Вигоди</w:t>
            </w:r>
          </w:p>
        </w:tc>
        <w:tc>
          <w:tcPr>
            <w:tcW w:w="3191" w:type="dxa"/>
            <w:shd w:val="clear" w:color="auto" w:fill="auto"/>
          </w:tcPr>
          <w:p w:rsidR="004F077D" w:rsidRPr="004F077D" w:rsidRDefault="004F077D" w:rsidP="004F077D">
            <w:pPr>
              <w:tabs>
                <w:tab w:val="left" w:pos="1005"/>
              </w:tabs>
              <w:spacing w:after="0" w:line="240" w:lineRule="auto"/>
              <w:ind w:firstLine="708"/>
              <w:rPr>
                <w:rFonts w:ascii="Times New Roman" w:hAnsi="Times New Roman"/>
                <w:sz w:val="24"/>
                <w:szCs w:val="24"/>
                <w:lang w:eastAsia="uk-UA"/>
              </w:rPr>
            </w:pPr>
            <w:r w:rsidRPr="004F077D">
              <w:rPr>
                <w:rFonts w:ascii="Times New Roman" w:hAnsi="Times New Roman"/>
                <w:b/>
                <w:bCs/>
                <w:color w:val="000000"/>
                <w:spacing w:val="3"/>
                <w:sz w:val="24"/>
                <w:szCs w:val="24"/>
                <w:shd w:val="clear" w:color="auto" w:fill="FFFFFF"/>
                <w:lang w:eastAsia="uk-UA" w:bidi="uk-UA"/>
              </w:rPr>
              <w:t>Витрати</w:t>
            </w:r>
          </w:p>
        </w:tc>
      </w:tr>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Альтернатива 1</w:t>
            </w:r>
          </w:p>
        </w:tc>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Унеможливлюється нарахування та сплата земельного податку, що зменшить податкове навантаження на платників</w:t>
            </w:r>
          </w:p>
        </w:tc>
        <w:tc>
          <w:tcPr>
            <w:tcW w:w="3191"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Неврегульовані відносини між суб’єктами декларування і місцевою владою</w:t>
            </w:r>
          </w:p>
        </w:tc>
      </w:tr>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Альтернатива 2</w:t>
            </w:r>
          </w:p>
        </w:tc>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t xml:space="preserve">Відкритість процедури справляння земельного </w:t>
            </w:r>
            <w:r w:rsidRPr="004F077D">
              <w:rPr>
                <w:rFonts w:ascii="Times New Roman" w:hAnsi="Times New Roman"/>
                <w:color w:val="000000"/>
                <w:spacing w:val="3"/>
                <w:sz w:val="24"/>
                <w:szCs w:val="24"/>
                <w:shd w:val="clear" w:color="auto" w:fill="FFFFFF"/>
                <w:lang w:eastAsia="uk-UA" w:bidi="uk-UA"/>
              </w:rPr>
              <w:lastRenderedPageBreak/>
              <w:t>податку, прозорість дій органу місцевого самоврядування.</w:t>
            </w:r>
          </w:p>
        </w:tc>
        <w:tc>
          <w:tcPr>
            <w:tcW w:w="3191" w:type="dxa"/>
            <w:shd w:val="clear" w:color="auto" w:fill="auto"/>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lastRenderedPageBreak/>
              <w:t>Сплата податку за встановленими ставками.</w:t>
            </w:r>
          </w:p>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lastRenderedPageBreak/>
              <w:t>Детальна інформація щодо очікуваних витрат наведена в додатку 2 до цього АРВ.</w:t>
            </w:r>
          </w:p>
        </w:tc>
      </w:tr>
      <w:tr w:rsidR="004F077D" w:rsidRPr="004F077D" w:rsidTr="004E4787">
        <w:tc>
          <w:tcPr>
            <w:tcW w:w="3190" w:type="dxa"/>
            <w:shd w:val="clear" w:color="auto" w:fill="auto"/>
          </w:tcPr>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hAnsi="Times New Roman"/>
                <w:color w:val="000000"/>
                <w:spacing w:val="3"/>
                <w:sz w:val="24"/>
                <w:szCs w:val="24"/>
                <w:shd w:val="clear" w:color="auto" w:fill="FFFFFF"/>
                <w:lang w:eastAsia="uk-UA" w:bidi="uk-UA"/>
              </w:rPr>
              <w:lastRenderedPageBreak/>
              <w:t>Альтернатива 3</w:t>
            </w:r>
          </w:p>
        </w:tc>
        <w:tc>
          <w:tcPr>
            <w:tcW w:w="3190" w:type="dxa"/>
            <w:shd w:val="clear" w:color="auto" w:fill="auto"/>
          </w:tcPr>
          <w:p w:rsidR="004F077D" w:rsidRPr="004F077D" w:rsidRDefault="004F077D" w:rsidP="004F077D">
            <w:pPr>
              <w:widowControl w:val="0"/>
              <w:spacing w:after="0" w:line="240" w:lineRule="auto"/>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 xml:space="preserve">Надмірне податкове навантаження на </w:t>
            </w:r>
          </w:p>
          <w:p w:rsidR="004F077D" w:rsidRPr="004F077D" w:rsidRDefault="004F077D" w:rsidP="004F077D">
            <w:pPr>
              <w:tabs>
                <w:tab w:val="left" w:pos="1005"/>
              </w:tabs>
              <w:spacing w:after="0" w:line="240" w:lineRule="auto"/>
              <w:rPr>
                <w:rFonts w:ascii="Times New Roman" w:hAnsi="Times New Roman"/>
                <w:sz w:val="24"/>
                <w:szCs w:val="24"/>
                <w:lang w:eastAsia="uk-UA"/>
              </w:rPr>
            </w:pPr>
            <w:r w:rsidRPr="004F077D">
              <w:rPr>
                <w:rFonts w:ascii="Times New Roman" w:eastAsia="Courier New" w:hAnsi="Times New Roman"/>
                <w:color w:val="000000"/>
                <w:sz w:val="24"/>
                <w:szCs w:val="24"/>
                <w:lang w:eastAsia="uk-UA" w:bidi="uk-UA"/>
              </w:rPr>
              <w:t>суб’єктів господарювання</w:t>
            </w:r>
          </w:p>
        </w:tc>
        <w:tc>
          <w:tcPr>
            <w:tcW w:w="3191" w:type="dxa"/>
            <w:shd w:val="clear" w:color="auto" w:fill="auto"/>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Занепад бізнесу на території громади, втрата платників податку.</w:t>
            </w:r>
          </w:p>
          <w:p w:rsidR="004F077D" w:rsidRPr="004F077D" w:rsidRDefault="004F077D" w:rsidP="004F077D">
            <w:pPr>
              <w:tabs>
                <w:tab w:val="left" w:pos="1005"/>
              </w:tabs>
              <w:spacing w:after="0" w:line="240" w:lineRule="auto"/>
              <w:rPr>
                <w:rFonts w:ascii="Times New Roman" w:hAnsi="Times New Roman"/>
                <w:sz w:val="24"/>
                <w:szCs w:val="24"/>
                <w:lang w:eastAsia="uk-UA"/>
              </w:rPr>
            </w:pPr>
          </w:p>
        </w:tc>
      </w:tr>
    </w:tbl>
    <w:p w:rsidR="004F077D" w:rsidRPr="004F077D" w:rsidRDefault="004F077D" w:rsidP="004F077D">
      <w:pPr>
        <w:widowControl w:val="0"/>
        <w:numPr>
          <w:ilvl w:val="0"/>
          <w:numId w:val="30"/>
        </w:numPr>
        <w:tabs>
          <w:tab w:val="left" w:pos="1045"/>
        </w:tabs>
        <w:spacing w:after="0" w:line="274" w:lineRule="exact"/>
        <w:ind w:left="540"/>
        <w:jc w:val="both"/>
        <w:outlineLvl w:val="0"/>
        <w:rPr>
          <w:rFonts w:ascii="Times New Roman" w:eastAsia="Times New Roman" w:hAnsi="Times New Roman"/>
          <w:b/>
          <w:bCs/>
          <w:color w:val="000000"/>
          <w:spacing w:val="3"/>
          <w:sz w:val="24"/>
          <w:szCs w:val="24"/>
          <w:lang w:eastAsia="uk-UA" w:bidi="uk-UA"/>
        </w:rPr>
      </w:pPr>
      <w:bookmarkStart w:id="2" w:name="bookmark2"/>
      <w:r w:rsidRPr="004F077D">
        <w:rPr>
          <w:rFonts w:ascii="Times New Roman" w:eastAsia="Times New Roman" w:hAnsi="Times New Roman"/>
          <w:b/>
          <w:bCs/>
          <w:color w:val="000000"/>
          <w:spacing w:val="3"/>
          <w:sz w:val="24"/>
          <w:szCs w:val="24"/>
          <w:lang w:eastAsia="uk-UA" w:bidi="uk-UA"/>
        </w:rPr>
        <w:t>Вибір найбільш оптимального альтернативного способу досягнення цілей</w:t>
      </w:r>
      <w:bookmarkEnd w:id="2"/>
    </w:p>
    <w:p w:rsidR="004F077D" w:rsidRPr="004F077D" w:rsidRDefault="004F077D" w:rsidP="004F077D">
      <w:pPr>
        <w:widowControl w:val="0"/>
        <w:spacing w:after="0" w:line="274" w:lineRule="exact"/>
        <w:ind w:left="20" w:right="560" w:firstLine="74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Здійснено вибір оптимального альтернативного способу з урахуванням системи бальної оцінки ступеня досягнення визначених цілей.</w:t>
      </w:r>
    </w:p>
    <w:p w:rsidR="004F077D" w:rsidRPr="004F077D" w:rsidRDefault="004F077D" w:rsidP="004F077D">
      <w:pPr>
        <w:widowControl w:val="0"/>
        <w:spacing w:after="0" w:line="274" w:lineRule="exact"/>
        <w:ind w:left="20" w:firstLine="74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Оцінка ступеня досягнення цілей визначається за чотирибальною системою, де:</w:t>
      </w:r>
    </w:p>
    <w:p w:rsidR="004F077D" w:rsidRPr="004F077D" w:rsidRDefault="004F077D" w:rsidP="004F077D">
      <w:pPr>
        <w:widowControl w:val="0"/>
        <w:spacing w:after="0" w:line="274" w:lineRule="exact"/>
        <w:ind w:left="20" w:right="20" w:firstLine="74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4 — цілі ухвалення регуляторного акта можуть бути досягнуті повною мірою (проблеми більше не буде);</w:t>
      </w:r>
    </w:p>
    <w:p w:rsidR="004F077D" w:rsidRPr="004F077D" w:rsidRDefault="004F077D" w:rsidP="004F077D">
      <w:pPr>
        <w:widowControl w:val="0"/>
        <w:spacing w:after="0" w:line="274" w:lineRule="exact"/>
        <w:ind w:left="20" w:right="20" w:firstLine="74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 -  цілі ухвалення регуляторного акта можуть бути досягнуті майже повною мірою (усі важливі аспекти проблеми усунені);</w:t>
      </w:r>
    </w:p>
    <w:p w:rsidR="004F077D" w:rsidRPr="004F077D" w:rsidRDefault="004F077D" w:rsidP="004F077D">
      <w:pPr>
        <w:widowControl w:val="0"/>
        <w:spacing w:after="0" w:line="274" w:lineRule="exact"/>
        <w:ind w:left="20" w:right="20" w:firstLine="74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2 - цілі ухвалення регуляторного акта можуть бути досягнуті частково (проблема значно зменшиться, однак, деякі важливі критичні її аспекти залишаться невирішеними);</w:t>
      </w:r>
    </w:p>
    <w:p w:rsidR="004F077D" w:rsidRPr="004F077D" w:rsidRDefault="004F077D" w:rsidP="004F077D">
      <w:pPr>
        <w:widowControl w:val="0"/>
        <w:spacing w:after="0" w:line="274" w:lineRule="exact"/>
        <w:ind w:left="20" w:right="20" w:firstLine="74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1 - цілі ухвалення регуляторного акта не можуть бути досягнуті (проблема залишається).</w:t>
      </w:r>
    </w:p>
    <w:p w:rsidR="004F077D" w:rsidRPr="004F077D" w:rsidRDefault="004F077D" w:rsidP="004F077D">
      <w:pPr>
        <w:widowControl w:val="0"/>
        <w:spacing w:after="0" w:line="274" w:lineRule="exact"/>
        <w:ind w:left="20" w:right="20" w:firstLine="740"/>
        <w:rPr>
          <w:rFonts w:ascii="Times New Roman" w:eastAsia="Times New Roman" w:hAnsi="Times New Roman"/>
          <w:color w:val="000000"/>
          <w:spacing w:val="3"/>
          <w:sz w:val="24"/>
          <w:szCs w:val="24"/>
          <w:lang w:eastAsia="uk-UA" w:bidi="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F077D" w:rsidRPr="004F077D" w:rsidTr="004E4787">
        <w:tc>
          <w:tcPr>
            <w:tcW w:w="3190"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Рейтинг результативності</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 досягнення цілей під час вирішення проблеми)</w:t>
            </w:r>
          </w:p>
        </w:tc>
        <w:tc>
          <w:tcPr>
            <w:tcW w:w="3190"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bCs/>
                <w:color w:val="000000"/>
                <w:spacing w:val="3"/>
                <w:sz w:val="24"/>
                <w:szCs w:val="24"/>
                <w:lang w:eastAsia="uk-UA" w:bidi="uk-UA"/>
              </w:rPr>
              <w:t>Бал результативності (за чотирибальною системою оцінки)</w:t>
            </w:r>
          </w:p>
        </w:tc>
        <w:tc>
          <w:tcPr>
            <w:tcW w:w="3191"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bCs/>
                <w:color w:val="000000"/>
                <w:spacing w:val="3"/>
                <w:sz w:val="24"/>
                <w:szCs w:val="24"/>
                <w:lang w:eastAsia="uk-UA" w:bidi="uk-UA"/>
              </w:rPr>
              <w:t>Коментарі щодо присвоєння відповідного бала</w:t>
            </w:r>
          </w:p>
        </w:tc>
      </w:tr>
      <w:tr w:rsidR="004F077D" w:rsidRPr="004F077D" w:rsidTr="004E4787">
        <w:tc>
          <w:tcPr>
            <w:tcW w:w="3190"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Альтернатива 1</w:t>
            </w:r>
          </w:p>
        </w:tc>
        <w:tc>
          <w:tcPr>
            <w:tcW w:w="3190" w:type="dxa"/>
            <w:shd w:val="clear" w:color="auto" w:fill="auto"/>
          </w:tcPr>
          <w:p w:rsidR="004F077D" w:rsidRPr="004F077D" w:rsidRDefault="004F077D" w:rsidP="004F077D">
            <w:pPr>
              <w:spacing w:after="200" w:line="276" w:lineRule="auto"/>
              <w:ind w:left="720"/>
              <w:contextualSpacing/>
              <w:rPr>
                <w:rFonts w:ascii="Times New Roman" w:hAnsi="Times New Roman"/>
                <w:sz w:val="24"/>
                <w:szCs w:val="24"/>
              </w:rPr>
            </w:pPr>
            <w:r w:rsidRPr="004F077D">
              <w:rPr>
                <w:rFonts w:ascii="Times New Roman" w:hAnsi="Times New Roman"/>
                <w:sz w:val="24"/>
                <w:szCs w:val="24"/>
              </w:rPr>
              <w:t>1</w:t>
            </w:r>
          </w:p>
        </w:tc>
        <w:tc>
          <w:tcPr>
            <w:tcW w:w="3191"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Суперечить вимогам абзацу другого пункту 284.1 статті 284 Податкового кодексу України.</w:t>
            </w:r>
          </w:p>
        </w:tc>
      </w:tr>
      <w:tr w:rsidR="004F077D" w:rsidRPr="004F077D" w:rsidTr="004E4787">
        <w:tc>
          <w:tcPr>
            <w:tcW w:w="3190"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Альтернатива 2</w:t>
            </w:r>
          </w:p>
        </w:tc>
        <w:tc>
          <w:tcPr>
            <w:tcW w:w="3190" w:type="dxa"/>
            <w:shd w:val="clear" w:color="auto" w:fill="auto"/>
          </w:tcPr>
          <w:p w:rsidR="004F077D" w:rsidRPr="004F077D" w:rsidRDefault="004F077D" w:rsidP="004F077D">
            <w:pPr>
              <w:spacing w:after="0" w:line="240" w:lineRule="auto"/>
              <w:ind w:firstLine="708"/>
              <w:rPr>
                <w:rFonts w:ascii="Times New Roman" w:hAnsi="Times New Roman"/>
                <w:sz w:val="24"/>
                <w:szCs w:val="24"/>
                <w:lang w:eastAsia="uk-UA"/>
              </w:rPr>
            </w:pPr>
            <w:r w:rsidRPr="004F077D">
              <w:rPr>
                <w:rFonts w:ascii="Times New Roman" w:hAnsi="Times New Roman"/>
                <w:sz w:val="24"/>
                <w:szCs w:val="24"/>
                <w:lang w:eastAsia="uk-UA"/>
              </w:rPr>
              <w:t>3</w:t>
            </w:r>
          </w:p>
        </w:tc>
        <w:tc>
          <w:tcPr>
            <w:tcW w:w="3191" w:type="dxa"/>
            <w:shd w:val="clear" w:color="auto" w:fill="auto"/>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Прийняття даного рішення вирішить важливі аспекти проблеми, забезпечить досягнення встановлених цілей, чітких та прозорих механізмів справляння земельного податку, наповнення сільського бюджету, виконання плану соціально- економічного розвитку громади. Таким чином, прийняттям вказаного рішення буде досягнуто балансу інтересів громади і платників земельного податку.</w:t>
            </w:r>
          </w:p>
          <w:p w:rsidR="004F077D" w:rsidRPr="004F077D" w:rsidRDefault="004F077D" w:rsidP="004F077D">
            <w:pPr>
              <w:spacing w:after="0" w:line="240" w:lineRule="auto"/>
              <w:rPr>
                <w:rFonts w:ascii="Times New Roman" w:hAnsi="Times New Roman"/>
                <w:sz w:val="24"/>
                <w:szCs w:val="24"/>
                <w:lang w:eastAsia="uk-UA"/>
              </w:rPr>
            </w:pPr>
          </w:p>
        </w:tc>
      </w:tr>
      <w:tr w:rsidR="004F077D" w:rsidRPr="004F077D" w:rsidTr="004E4787">
        <w:tc>
          <w:tcPr>
            <w:tcW w:w="3190"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Альтернатива 3</w:t>
            </w:r>
          </w:p>
        </w:tc>
        <w:tc>
          <w:tcPr>
            <w:tcW w:w="3190" w:type="dxa"/>
            <w:shd w:val="clear" w:color="auto" w:fill="auto"/>
          </w:tcPr>
          <w:p w:rsidR="004F077D" w:rsidRPr="004F077D" w:rsidRDefault="004F077D" w:rsidP="004F077D">
            <w:pPr>
              <w:spacing w:after="0" w:line="240" w:lineRule="auto"/>
              <w:ind w:firstLine="708"/>
              <w:rPr>
                <w:rFonts w:ascii="Times New Roman" w:hAnsi="Times New Roman"/>
                <w:sz w:val="24"/>
                <w:szCs w:val="24"/>
                <w:lang w:eastAsia="uk-UA"/>
              </w:rPr>
            </w:pPr>
            <w:r w:rsidRPr="004F077D">
              <w:rPr>
                <w:rFonts w:ascii="Times New Roman" w:hAnsi="Times New Roman"/>
                <w:sz w:val="24"/>
                <w:szCs w:val="24"/>
                <w:lang w:eastAsia="uk-UA"/>
              </w:rPr>
              <w:t>2</w:t>
            </w:r>
          </w:p>
        </w:tc>
        <w:tc>
          <w:tcPr>
            <w:tcW w:w="3191" w:type="dxa"/>
            <w:shd w:val="clear" w:color="auto" w:fill="auto"/>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бюджету ТГ, а саме існує ризик переходу суб’єктів господарювання в </w:t>
            </w:r>
            <w:r w:rsidRPr="004F077D">
              <w:rPr>
                <w:rFonts w:ascii="Times New Roman" w:eastAsia="Times New Roman" w:hAnsi="Times New Roman"/>
                <w:color w:val="000000"/>
                <w:spacing w:val="3"/>
                <w:sz w:val="24"/>
                <w:szCs w:val="24"/>
                <w:lang w:eastAsia="uk-UA" w:bidi="uk-UA"/>
              </w:rPr>
              <w:lastRenderedPageBreak/>
              <w:t>«тінь», зменшення кількості робочих місць та розміру заробітної плати, і як наслідок виникне зворотній ефект в результаті якого відбудеться зменшення надходжень до  бюджету ТГ. Балансу інтересів досягнуто не буде.</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p>
          <w:p w:rsidR="004F077D" w:rsidRPr="004F077D" w:rsidRDefault="004F077D" w:rsidP="004F077D">
            <w:pPr>
              <w:spacing w:after="0" w:line="240" w:lineRule="auto"/>
              <w:rPr>
                <w:rFonts w:ascii="Times New Roman" w:hAnsi="Times New Roman"/>
                <w:sz w:val="24"/>
                <w:szCs w:val="24"/>
                <w:lang w:eastAsia="uk-UA"/>
              </w:rPr>
            </w:pPr>
          </w:p>
        </w:tc>
      </w:tr>
    </w:tbl>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2552"/>
        <w:gridCol w:w="2332"/>
      </w:tblGrid>
      <w:tr w:rsidR="004F077D" w:rsidRPr="004F077D" w:rsidTr="004E4787">
        <w:tc>
          <w:tcPr>
            <w:tcW w:w="2235" w:type="dxa"/>
            <w:shd w:val="clear" w:color="auto" w:fill="auto"/>
          </w:tcPr>
          <w:p w:rsidR="004F077D" w:rsidRPr="004F077D" w:rsidRDefault="004F077D" w:rsidP="004F077D">
            <w:pPr>
              <w:widowControl w:val="0"/>
              <w:spacing w:after="0" w:line="274" w:lineRule="exact"/>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Рейтинг</w:t>
            </w:r>
          </w:p>
          <w:p w:rsidR="004F077D" w:rsidRPr="004F077D" w:rsidRDefault="004F077D" w:rsidP="004F077D">
            <w:pPr>
              <w:widowControl w:val="0"/>
              <w:spacing w:after="0" w:line="274" w:lineRule="exact"/>
              <w:rPr>
                <w:rFonts w:ascii="Times New Roman" w:hAnsi="Times New Roman"/>
                <w:sz w:val="24"/>
                <w:szCs w:val="24"/>
                <w:lang w:eastAsia="uk-UA"/>
              </w:rPr>
            </w:pPr>
            <w:r w:rsidRPr="004F077D">
              <w:rPr>
                <w:rFonts w:ascii="Times New Roman" w:eastAsia="Times New Roman" w:hAnsi="Times New Roman"/>
                <w:b/>
                <w:bCs/>
                <w:color w:val="000000"/>
                <w:spacing w:val="3"/>
                <w:sz w:val="24"/>
                <w:szCs w:val="24"/>
                <w:lang w:eastAsia="uk-UA" w:bidi="uk-UA"/>
              </w:rPr>
              <w:t>результативно</w:t>
            </w:r>
            <w:r w:rsidRPr="004F077D">
              <w:rPr>
                <w:rFonts w:ascii="Times New Roman" w:eastAsia="Courier New" w:hAnsi="Times New Roman"/>
                <w:b/>
                <w:bCs/>
                <w:color w:val="000000"/>
                <w:spacing w:val="3"/>
                <w:sz w:val="24"/>
                <w:szCs w:val="24"/>
                <w:lang w:eastAsia="uk-UA" w:bidi="uk-UA"/>
              </w:rPr>
              <w:t>сті</w:t>
            </w:r>
          </w:p>
        </w:tc>
        <w:tc>
          <w:tcPr>
            <w:tcW w:w="2409" w:type="dxa"/>
            <w:shd w:val="clear" w:color="auto" w:fill="auto"/>
          </w:tcPr>
          <w:p w:rsidR="004F077D" w:rsidRPr="004F077D" w:rsidRDefault="004F077D" w:rsidP="004F077D">
            <w:pPr>
              <w:widowControl w:val="0"/>
              <w:spacing w:after="6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Вигоди</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b/>
                <w:bCs/>
                <w:color w:val="000000"/>
                <w:spacing w:val="3"/>
                <w:sz w:val="24"/>
                <w:szCs w:val="24"/>
                <w:lang w:eastAsia="uk-UA" w:bidi="uk-UA"/>
              </w:rPr>
              <w:t xml:space="preserve">          (підсумок)</w:t>
            </w:r>
          </w:p>
        </w:tc>
        <w:tc>
          <w:tcPr>
            <w:tcW w:w="2552"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b/>
                <w:bCs/>
                <w:color w:val="000000"/>
                <w:spacing w:val="3"/>
                <w:sz w:val="24"/>
                <w:szCs w:val="24"/>
                <w:lang w:eastAsia="uk-UA" w:bidi="uk-UA"/>
              </w:rPr>
              <w:t>Витрати (підсумок)</w:t>
            </w:r>
          </w:p>
        </w:tc>
        <w:tc>
          <w:tcPr>
            <w:tcW w:w="2332"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b/>
                <w:bCs/>
                <w:color w:val="000000"/>
                <w:spacing w:val="3"/>
                <w:sz w:val="24"/>
                <w:szCs w:val="24"/>
                <w:lang w:eastAsia="uk-UA" w:bidi="uk-UA"/>
              </w:rPr>
              <w:t>Обґрунтування відповідного місця альтернативи у рейтингу</w:t>
            </w:r>
          </w:p>
        </w:tc>
      </w:tr>
      <w:tr w:rsidR="004F077D" w:rsidRPr="004F077D" w:rsidTr="004E4787">
        <w:tc>
          <w:tcPr>
            <w:tcW w:w="2235"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Альтернатива 1</w:t>
            </w:r>
          </w:p>
        </w:tc>
        <w:tc>
          <w:tcPr>
            <w:tcW w:w="2409" w:type="dxa"/>
            <w:shd w:val="clear" w:color="auto" w:fill="auto"/>
          </w:tcPr>
          <w:p w:rsidR="004F077D" w:rsidRPr="004F077D" w:rsidRDefault="004F077D" w:rsidP="004F077D">
            <w:pPr>
              <w:widowControl w:val="0"/>
              <w:spacing w:after="12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Держава: Зниження податкового навантаження на бізнес покращить імідж місцевої влади .</w:t>
            </w:r>
          </w:p>
          <w:p w:rsidR="004F077D" w:rsidRPr="004F077D" w:rsidRDefault="004F077D" w:rsidP="004F077D">
            <w:pPr>
              <w:widowControl w:val="0"/>
              <w:spacing w:before="120" w:after="18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Громадяни: Несплата податку спричинить економію в податкових агентів , що справляють земельний податок.</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Суб’єкти господарювання Сплата земельного податку за мінімальними ставками, передбаченими Податковим кодексом України</w:t>
            </w:r>
          </w:p>
        </w:tc>
        <w:tc>
          <w:tcPr>
            <w:tcW w:w="2552" w:type="dxa"/>
            <w:shd w:val="clear" w:color="auto" w:fill="auto"/>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Держава: Невиконання вимог чинного законодавства. Втрати бюджету приблизно у 4600,0 тис грн. призведе до скорочення фінансування соціальних і економічних програм , що спричинить соціальну напругу серед жителів громади.</w:t>
            </w: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Громадяни: Витрати відсутні для громадян у частині сплати податку.</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Однак, відсутня можливість додаткового наповнення дохідної частини сільського бюджету та</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збільшення його видаткової частини для фінансування соціально важливих цільових програм. Суб’єкти господарювання:</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Неврегульовані відносини між суб’єктами</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декларування і місцевою владою</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p>
          <w:p w:rsidR="004F077D" w:rsidRPr="004F077D" w:rsidRDefault="004F077D" w:rsidP="004F077D">
            <w:pPr>
              <w:spacing w:after="0" w:line="240" w:lineRule="auto"/>
              <w:rPr>
                <w:rFonts w:ascii="Times New Roman" w:hAnsi="Times New Roman"/>
                <w:sz w:val="24"/>
                <w:szCs w:val="24"/>
                <w:lang w:eastAsia="uk-UA"/>
              </w:rPr>
            </w:pPr>
          </w:p>
        </w:tc>
        <w:tc>
          <w:tcPr>
            <w:tcW w:w="2332"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lastRenderedPageBreak/>
              <w:t>Зменшення надходжень до сільського бюджету від сплати земельного податку. Підвищення соціальної напруги та погіршення якості життя в громаді</w:t>
            </w:r>
          </w:p>
        </w:tc>
      </w:tr>
      <w:tr w:rsidR="004F077D" w:rsidRPr="004F077D" w:rsidTr="004E4787">
        <w:tc>
          <w:tcPr>
            <w:tcW w:w="2235"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lastRenderedPageBreak/>
              <w:t>Альтернатива 2</w:t>
            </w:r>
          </w:p>
        </w:tc>
        <w:tc>
          <w:tcPr>
            <w:tcW w:w="2409" w:type="dxa"/>
            <w:shd w:val="clear" w:color="auto" w:fill="auto"/>
          </w:tcPr>
          <w:p w:rsidR="004F077D" w:rsidRPr="004F077D" w:rsidRDefault="004F077D" w:rsidP="004F077D">
            <w:pPr>
              <w:widowControl w:val="0"/>
              <w:spacing w:after="18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Держава: Забезпечення дотримання вимог ПКУ, реалізація наданих органам місцевого самоврядування повноважень;збільшення надходжень до сільського бюджету; створення сприятливих фінансових можливостей  для задоволення соціальних потреб громади; підвищення рівня довіри до місцевої влади за причини встановлення доцільних та обґрунтованих ставок земельного податку з урахуванням рівня платоспроможності суб’єктів господарювання.</w:t>
            </w:r>
          </w:p>
          <w:p w:rsidR="004F077D" w:rsidRPr="004F077D" w:rsidRDefault="004F077D" w:rsidP="004F077D">
            <w:pPr>
              <w:widowControl w:val="0"/>
              <w:spacing w:before="180" w:after="12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Громадяни: Ураховує пропозиції членів тери</w:t>
            </w:r>
            <w:r w:rsidRPr="004F077D">
              <w:rPr>
                <w:rFonts w:ascii="Times New Roman" w:eastAsia="Times New Roman" w:hAnsi="Times New Roman"/>
                <w:color w:val="000000"/>
                <w:spacing w:val="3"/>
                <w:sz w:val="24"/>
                <w:szCs w:val="24"/>
                <w:lang w:eastAsia="uk-UA" w:bidi="uk-UA"/>
              </w:rPr>
              <w:softHyphen/>
              <w:t xml:space="preserve">торіальної громади щодо встановлення ставок з урахуванням норми податкового законодавства повною мірою Передбачуваність розмірів ставок гарантує забезпечення надходження прогнозованої суми земельного податку в розмірі  4600,0 тис грн. до   бюджету ТГ, що надасть можливість фінансування соціально важливих цільових програм. Встановлення пільг </w:t>
            </w:r>
            <w:r w:rsidRPr="004F077D">
              <w:rPr>
                <w:rFonts w:ascii="Times New Roman" w:eastAsia="Times New Roman" w:hAnsi="Times New Roman"/>
                <w:color w:val="000000"/>
                <w:spacing w:val="3"/>
                <w:sz w:val="24"/>
                <w:szCs w:val="24"/>
                <w:lang w:eastAsia="uk-UA" w:bidi="uk-UA"/>
              </w:rPr>
              <w:lastRenderedPageBreak/>
              <w:t>по сплаті для окремих категорій громадян.</w:t>
            </w:r>
          </w:p>
          <w:p w:rsidR="004F077D" w:rsidRPr="004F077D" w:rsidRDefault="004F077D" w:rsidP="004F077D">
            <w:pPr>
              <w:widowControl w:val="0"/>
              <w:spacing w:before="120"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Суб’єкти господарювання: Відкритість процедури</w:t>
            </w:r>
          </w:p>
          <w:p w:rsidR="004F077D" w:rsidRPr="004F077D" w:rsidRDefault="004F077D" w:rsidP="004F077D">
            <w:pPr>
              <w:widowControl w:val="0"/>
              <w:spacing w:before="120"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справляння земельного податку, прозорість дій органу місцевого самоврядування.</w:t>
            </w:r>
          </w:p>
          <w:p w:rsidR="004F077D" w:rsidRPr="004F077D" w:rsidRDefault="004F077D" w:rsidP="004F077D">
            <w:pPr>
              <w:widowControl w:val="0"/>
              <w:spacing w:before="120" w:after="0" w:line="274" w:lineRule="exact"/>
              <w:ind w:left="20"/>
              <w:rPr>
                <w:rFonts w:ascii="Times New Roman" w:eastAsia="Times New Roman" w:hAnsi="Times New Roman"/>
                <w:color w:val="000000"/>
                <w:spacing w:val="3"/>
                <w:sz w:val="24"/>
                <w:szCs w:val="24"/>
                <w:lang w:eastAsia="uk-UA" w:bidi="uk-UA"/>
              </w:rPr>
            </w:pPr>
          </w:p>
          <w:p w:rsidR="004F077D" w:rsidRPr="004F077D" w:rsidRDefault="004F077D" w:rsidP="004F077D">
            <w:pPr>
              <w:spacing w:after="0" w:line="240" w:lineRule="auto"/>
              <w:rPr>
                <w:rFonts w:ascii="Times New Roman" w:hAnsi="Times New Roman"/>
                <w:sz w:val="24"/>
                <w:szCs w:val="24"/>
                <w:lang w:eastAsia="uk-UA"/>
              </w:rPr>
            </w:pPr>
          </w:p>
        </w:tc>
        <w:tc>
          <w:tcPr>
            <w:tcW w:w="2552" w:type="dxa"/>
            <w:shd w:val="clear" w:color="auto" w:fill="auto"/>
          </w:tcPr>
          <w:p w:rsidR="004F077D" w:rsidRPr="004F077D" w:rsidRDefault="004F077D" w:rsidP="004F077D">
            <w:pPr>
              <w:widowControl w:val="0"/>
              <w:spacing w:after="18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lastRenderedPageBreak/>
              <w:t>Держава: 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p w:rsidR="004F077D" w:rsidRPr="004F077D" w:rsidRDefault="004F077D" w:rsidP="004F077D">
            <w:pPr>
              <w:widowControl w:val="0"/>
              <w:spacing w:before="180" w:after="18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Громадяни: Сплата земельного податку за економічно обґрунтованими ставками дозволить стабільно поповнювати сільський бюджет і фінансувати соціальні програми.</w:t>
            </w:r>
          </w:p>
          <w:p w:rsidR="004F077D" w:rsidRPr="004F077D" w:rsidRDefault="004F077D" w:rsidP="004F077D">
            <w:pPr>
              <w:widowControl w:val="0"/>
              <w:spacing w:before="180"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Суб’єкти господарювання: Сплата податку за встановленими ставками.</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Детальна інформація щодо очікуваних витрат наведена в додатку 2 до цього АРВ.</w:t>
            </w:r>
          </w:p>
        </w:tc>
        <w:tc>
          <w:tcPr>
            <w:tcW w:w="2332" w:type="dxa"/>
            <w:shd w:val="clear" w:color="auto" w:fill="auto"/>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Дана альтернатива дає змогу максимально досягнути</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поставлених цілей державного регулювання, наповнити</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бюджет ТГ, своєчасно</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фінансувати місцеві програми, які спрямовані на покращення рівня життя громади, досягнути балансу інтересів сільської ради, громади і платників податків.</w:t>
            </w:r>
          </w:p>
        </w:tc>
      </w:tr>
      <w:tr w:rsidR="004F077D" w:rsidRPr="004F077D" w:rsidTr="004E4787">
        <w:trPr>
          <w:trHeight w:val="2966"/>
        </w:trPr>
        <w:tc>
          <w:tcPr>
            <w:tcW w:w="2235"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lastRenderedPageBreak/>
              <w:t>Альтернатива 3</w:t>
            </w:r>
          </w:p>
        </w:tc>
        <w:tc>
          <w:tcPr>
            <w:tcW w:w="2409" w:type="dxa"/>
            <w:shd w:val="clear" w:color="auto" w:fill="auto"/>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Держава: Перевиконання бюджету ТГ в частині даних надходжень (Прогнозоване надходження до бюджету складе 6 500 тис.грн)</w:t>
            </w:r>
          </w:p>
          <w:p w:rsidR="004F077D" w:rsidRPr="004F077D" w:rsidRDefault="004F077D" w:rsidP="004F077D">
            <w:pPr>
              <w:widowControl w:val="0"/>
              <w:spacing w:after="300" w:line="210"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vertAlign w:val="superscript"/>
                <w:lang w:eastAsia="uk-UA" w:bidi="uk-UA"/>
              </w:rPr>
              <w:t xml:space="preserve"> </w:t>
            </w:r>
          </w:p>
          <w:p w:rsidR="004F077D" w:rsidRPr="004F077D" w:rsidRDefault="004F077D" w:rsidP="004F077D">
            <w:pPr>
              <w:widowControl w:val="0"/>
              <w:spacing w:before="300"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Громадяни: За рахунок зростання надходжень до місцевого бюджету буде вирішено більша кількість соціальних проблем громади </w:t>
            </w:r>
          </w:p>
          <w:p w:rsidR="004F077D" w:rsidRPr="004F077D" w:rsidRDefault="004F077D" w:rsidP="004F077D">
            <w:pPr>
              <w:widowControl w:val="0"/>
              <w:spacing w:before="300"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Суб’єкти господарювання: Відкритість процедури справляння земельного податку, прозорість дій органу місцевого самоврядування.</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У порівнянні з</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альтернативою 2 збільшаться витрати по земельному податку приблизно на 5300 тис грн..</w:t>
            </w:r>
          </w:p>
        </w:tc>
        <w:tc>
          <w:tcPr>
            <w:tcW w:w="2552"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Держава: Витрати пов’язані з підготовкою регуляторного акту та проведення відстежень результативності даного регуляторного акта та процедур з його опублікування.</w:t>
            </w: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Громадяни: Надмірне податкове навантаження призведе до несвоєчасної сплати земельного податку, а це в свою чергу до нарахування пені та штрафних санкцій</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Суб’єкти господарювання: надмірне податкове навантаження від встановлення максимальних ставок земельного податку.</w:t>
            </w: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tc>
        <w:tc>
          <w:tcPr>
            <w:tcW w:w="2332"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Надмірне податкове навантаження, призведе до ризику переходу суб’єктів підприємницької діяльності в «тінь», як наслідок зменшення робочих місць та розміру заробітної плати.</w:t>
            </w:r>
          </w:p>
        </w:tc>
      </w:tr>
    </w:tbl>
    <w:p w:rsidR="004F077D" w:rsidRPr="004F077D" w:rsidRDefault="004F077D" w:rsidP="004F077D">
      <w:pPr>
        <w:spacing w:after="0" w:line="240" w:lineRule="auto"/>
        <w:rPr>
          <w:rFonts w:ascii="Times New Roman" w:hAnsi="Times New Roman"/>
          <w:sz w:val="24"/>
          <w:szCs w:val="24"/>
          <w:lang w:eastAsia="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4996"/>
        <w:gridCol w:w="3191"/>
      </w:tblGrid>
      <w:tr w:rsidR="004F077D" w:rsidRPr="004F077D" w:rsidTr="004E4787">
        <w:tc>
          <w:tcPr>
            <w:tcW w:w="1384"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b/>
                <w:bCs/>
                <w:color w:val="000000"/>
                <w:spacing w:val="3"/>
                <w:sz w:val="24"/>
                <w:szCs w:val="24"/>
                <w:lang w:eastAsia="uk-UA" w:bidi="uk-UA"/>
              </w:rPr>
              <w:t>Рейтинг</w:t>
            </w:r>
          </w:p>
        </w:tc>
        <w:tc>
          <w:tcPr>
            <w:tcW w:w="4996"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b/>
                <w:bCs/>
                <w:color w:val="000000"/>
                <w:spacing w:val="3"/>
                <w:sz w:val="24"/>
                <w:szCs w:val="24"/>
                <w:lang w:eastAsia="uk-UA" w:bidi="uk-UA"/>
              </w:rPr>
              <w:t>Аргументи щодо переваги обраної альтернативи/причини відмови від альтернативи</w:t>
            </w:r>
          </w:p>
        </w:tc>
        <w:tc>
          <w:tcPr>
            <w:tcW w:w="3191"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b/>
                <w:bCs/>
                <w:color w:val="000000"/>
                <w:spacing w:val="3"/>
                <w:sz w:val="24"/>
                <w:szCs w:val="24"/>
                <w:lang w:eastAsia="uk-UA" w:bidi="uk-UA"/>
              </w:rPr>
              <w:t xml:space="preserve">Оцінка ризику зовнішніх чинників на дію запропонованого </w:t>
            </w:r>
            <w:r w:rsidRPr="004F077D">
              <w:rPr>
                <w:rFonts w:ascii="Times New Roman" w:eastAsia="Courier New" w:hAnsi="Times New Roman"/>
                <w:b/>
                <w:bCs/>
                <w:color w:val="000000"/>
                <w:spacing w:val="3"/>
                <w:sz w:val="24"/>
                <w:szCs w:val="24"/>
                <w:lang w:eastAsia="uk-UA" w:bidi="uk-UA"/>
              </w:rPr>
              <w:lastRenderedPageBreak/>
              <w:t>регуляторного акта</w:t>
            </w:r>
          </w:p>
        </w:tc>
      </w:tr>
      <w:tr w:rsidR="004F077D" w:rsidRPr="004F077D" w:rsidTr="004E4787">
        <w:tc>
          <w:tcPr>
            <w:tcW w:w="1384"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lastRenderedPageBreak/>
              <w:t>Альтернатива 2</w:t>
            </w:r>
          </w:p>
        </w:tc>
        <w:tc>
          <w:tcPr>
            <w:tcW w:w="4996" w:type="dxa"/>
            <w:shd w:val="clear" w:color="auto" w:fill="auto"/>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Обрана альтернатива</w:t>
            </w: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Ця альтернатива є найбільш привабливою, адже забезпечує наповнення бюджету ТГ; дозволяє реалізувати бюджетні програми та соціальні проекти; збалансовує інтереси місцевої влади, громади і платників податків.</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Буде досягнуто балансу інтересів громади і платників податку</w:t>
            </w:r>
          </w:p>
        </w:tc>
        <w:tc>
          <w:tcPr>
            <w:tcW w:w="3191" w:type="dxa"/>
            <w:shd w:val="clear" w:color="auto" w:fill="auto"/>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Найбільшими зовнішніми ризиками є:</w:t>
            </w:r>
          </w:p>
          <w:p w:rsidR="004F077D" w:rsidRPr="004F077D" w:rsidRDefault="004F077D" w:rsidP="004F077D">
            <w:pPr>
              <w:widowControl w:val="0"/>
              <w:numPr>
                <w:ilvl w:val="0"/>
                <w:numId w:val="32"/>
              </w:numPr>
              <w:tabs>
                <w:tab w:val="left" w:pos="154"/>
              </w:tabs>
              <w:spacing w:after="0" w:line="274" w:lineRule="exact"/>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зміна діючого законодавства</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-підвищення рівня інфляції</w:t>
            </w:r>
          </w:p>
        </w:tc>
      </w:tr>
      <w:tr w:rsidR="004F077D" w:rsidRPr="004F077D" w:rsidTr="004E4787">
        <w:tc>
          <w:tcPr>
            <w:tcW w:w="1384"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Альтернатива 3</w:t>
            </w:r>
          </w:p>
        </w:tc>
        <w:tc>
          <w:tcPr>
            <w:tcW w:w="4996" w:type="dxa"/>
            <w:shd w:val="clear" w:color="auto" w:fill="auto"/>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Не обрана альтернатива</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бюджету ТГ. Балансу інтересів досягнути неможливо</w:t>
            </w:r>
          </w:p>
        </w:tc>
        <w:tc>
          <w:tcPr>
            <w:tcW w:w="3191"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Найбільшими зовнішніми ризиками є:</w:t>
            </w:r>
          </w:p>
          <w:p w:rsidR="004F077D" w:rsidRPr="004F077D" w:rsidRDefault="004F077D" w:rsidP="004F077D">
            <w:pPr>
              <w:widowControl w:val="0"/>
              <w:numPr>
                <w:ilvl w:val="0"/>
                <w:numId w:val="31"/>
              </w:numPr>
              <w:tabs>
                <w:tab w:val="left" w:pos="154"/>
              </w:tabs>
              <w:spacing w:after="0" w:line="274" w:lineRule="exact"/>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зміна діючого законодавства;</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підвищення рівня інфляції.</w:t>
            </w:r>
          </w:p>
        </w:tc>
      </w:tr>
      <w:tr w:rsidR="004F077D" w:rsidRPr="004F077D" w:rsidTr="004E4787">
        <w:tc>
          <w:tcPr>
            <w:tcW w:w="1384"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Альтернатива 1</w:t>
            </w:r>
          </w:p>
        </w:tc>
        <w:tc>
          <w:tcPr>
            <w:tcW w:w="4996" w:type="dxa"/>
            <w:shd w:val="clear" w:color="auto" w:fill="auto"/>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Не вибрана альтернатива</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Не дає можливості досягнути поставлених цілей державного регулювання, недостатнє наповнення місцевого бюджету поставить під загрозу виконання місцевих програм.</w:t>
            </w:r>
          </w:p>
        </w:tc>
        <w:tc>
          <w:tcPr>
            <w:tcW w:w="3191"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Відсутні</w:t>
            </w:r>
          </w:p>
        </w:tc>
      </w:tr>
    </w:tbl>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widowControl w:val="0"/>
        <w:spacing w:after="0" w:line="274" w:lineRule="exact"/>
        <w:ind w:left="2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Таким чином, </w:t>
      </w:r>
      <w:r w:rsidRPr="004F077D">
        <w:rPr>
          <w:rFonts w:ascii="Times New Roman" w:eastAsia="Times New Roman" w:hAnsi="Times New Roman"/>
          <w:b/>
          <w:bCs/>
          <w:color w:val="000000"/>
          <w:spacing w:val="3"/>
          <w:sz w:val="24"/>
          <w:szCs w:val="24"/>
          <w:lang w:eastAsia="uk-UA" w:bidi="uk-UA"/>
        </w:rPr>
        <w:t xml:space="preserve">для реалізації обрано альтернативу 2 </w:t>
      </w:r>
      <w:r w:rsidRPr="004F077D">
        <w:rPr>
          <w:rFonts w:ascii="Times New Roman" w:eastAsia="Times New Roman" w:hAnsi="Times New Roman"/>
          <w:color w:val="000000"/>
          <w:spacing w:val="3"/>
          <w:sz w:val="24"/>
          <w:szCs w:val="24"/>
          <w:lang w:eastAsia="uk-UA" w:bidi="uk-UA"/>
        </w:rPr>
        <w:t>- встановлення економічно обґрунтованих розмірів ставок земельного податку, щоб суб’єкти господарювання мали змогу сплачувати помірний земельний податок, а бюджет наповнювався в достатній мірі.</w:t>
      </w:r>
    </w:p>
    <w:p w:rsidR="004F077D" w:rsidRPr="004F077D" w:rsidRDefault="004F077D" w:rsidP="004F077D">
      <w:pPr>
        <w:widowControl w:val="0"/>
        <w:spacing w:after="0" w:line="274" w:lineRule="exact"/>
        <w:ind w:left="20"/>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numPr>
          <w:ilvl w:val="0"/>
          <w:numId w:val="30"/>
        </w:numPr>
        <w:tabs>
          <w:tab w:val="left" w:pos="1097"/>
        </w:tabs>
        <w:spacing w:after="0" w:line="274" w:lineRule="exact"/>
        <w:ind w:right="20"/>
        <w:contextualSpacing/>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Механізми та заходи, які забезпечать розв’язання визначеної проблеми запропоновані механізми регуляторного акта, за допомогою яких можна розв’язати проблему:</w:t>
      </w:r>
    </w:p>
    <w:p w:rsidR="004F077D" w:rsidRPr="004F077D" w:rsidRDefault="004F077D" w:rsidP="004F077D">
      <w:pPr>
        <w:widowControl w:val="0"/>
        <w:spacing w:after="0" w:line="274" w:lineRule="exact"/>
        <w:ind w:left="40" w:right="20" w:firstLine="8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В результаті визначенні цілі, проведено аналіз поточної ситуації на території Городищенської сільської ради, на основі   інформації відділу фінансів. соціально-економічного розвитку та інвестицій Городищенської сільської ради, проведених консультацій та зустрічей, основним механізмом, який забезпечить розв’язання визначеної проблеми є встановлення запропонованих ставок по нарахуванню земельного податку на території Городищенської ТГ на 2022 рік.</w:t>
      </w:r>
    </w:p>
    <w:p w:rsidR="004F077D" w:rsidRPr="004F077D" w:rsidRDefault="004F077D" w:rsidP="004F077D">
      <w:pPr>
        <w:widowControl w:val="0"/>
        <w:spacing w:after="0" w:line="274" w:lineRule="exact"/>
        <w:ind w:left="40" w:right="20" w:firstLine="700"/>
        <w:jc w:val="both"/>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Заходи, які мають здійснити органи влади для впровадження цього регуляторного акта:</w:t>
      </w:r>
    </w:p>
    <w:p w:rsidR="004F077D" w:rsidRPr="004F077D" w:rsidRDefault="004F077D" w:rsidP="004F077D">
      <w:pPr>
        <w:widowControl w:val="0"/>
        <w:spacing w:after="0" w:line="274" w:lineRule="exact"/>
        <w:ind w:left="40" w:right="20" w:firstLine="70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Розробка проекту рішення Городищенської сільської ради «Про встановлення ставок та пільг зі сплати земельного податку   на 2022 рік» та АРВ до нього.</w:t>
      </w:r>
    </w:p>
    <w:p w:rsidR="004F077D" w:rsidRPr="004F077D" w:rsidRDefault="004F077D" w:rsidP="004F077D">
      <w:pPr>
        <w:widowControl w:val="0"/>
        <w:spacing w:after="0" w:line="274" w:lineRule="exact"/>
        <w:ind w:left="40" w:firstLine="70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Проведення консультацій з суб’єктами господарювання та з громадянами.</w:t>
      </w:r>
    </w:p>
    <w:p w:rsidR="004F077D" w:rsidRPr="004F077D" w:rsidRDefault="004F077D" w:rsidP="004F077D">
      <w:pPr>
        <w:widowControl w:val="0"/>
        <w:spacing w:after="0" w:line="274" w:lineRule="exact"/>
        <w:ind w:left="4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Оприлюднення проекту рішення разом з АРВ та отримання пропозицій і зауважень.</w:t>
      </w:r>
    </w:p>
    <w:p w:rsidR="004F077D" w:rsidRPr="004F077D" w:rsidRDefault="004F077D" w:rsidP="004F077D">
      <w:pPr>
        <w:widowControl w:val="0"/>
        <w:spacing w:after="0" w:line="274" w:lineRule="exact"/>
        <w:ind w:left="4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Підготовка експертного висновку постійної відповідальної комісії щодо відповідності проекту рішення вимогам статей 4,8 Закону України «Про засади державної регуляторної політики у сфері господарської діяльності».</w:t>
      </w:r>
    </w:p>
    <w:p w:rsidR="004F077D" w:rsidRPr="004F077D" w:rsidRDefault="004F077D" w:rsidP="004F077D">
      <w:pPr>
        <w:widowControl w:val="0"/>
        <w:spacing w:after="0" w:line="274" w:lineRule="exact"/>
        <w:ind w:left="4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Отримання пропозицій по удосконаленню від Державної регуляторної служби України.</w:t>
      </w:r>
    </w:p>
    <w:p w:rsidR="004F077D" w:rsidRPr="004F077D" w:rsidRDefault="004F077D" w:rsidP="004F077D">
      <w:pPr>
        <w:widowControl w:val="0"/>
        <w:spacing w:after="0" w:line="274" w:lineRule="exact"/>
        <w:ind w:left="4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Прийняття рішення на засіданні сесії сільської ради.</w:t>
      </w:r>
    </w:p>
    <w:p w:rsidR="004F077D" w:rsidRPr="004F077D" w:rsidRDefault="004F077D" w:rsidP="004F077D">
      <w:pPr>
        <w:widowControl w:val="0"/>
        <w:spacing w:after="240" w:line="274" w:lineRule="exact"/>
        <w:ind w:left="4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Проведення заходів з відстеження результативності прийнятого рішення.</w:t>
      </w:r>
    </w:p>
    <w:p w:rsidR="004F077D" w:rsidRPr="004F077D" w:rsidRDefault="004F077D" w:rsidP="004F077D">
      <w:pPr>
        <w:widowControl w:val="0"/>
        <w:shd w:val="clear" w:color="auto" w:fill="FFFFFF"/>
        <w:spacing w:before="240" w:after="60" w:line="274" w:lineRule="exact"/>
        <w:ind w:left="40" w:firstLine="700"/>
        <w:jc w:val="both"/>
        <w:rPr>
          <w:rFonts w:ascii="Times New Roman" w:eastAsia="Times New Roman" w:hAnsi="Times New Roman"/>
          <w:b/>
          <w:color w:val="000000"/>
          <w:spacing w:val="3"/>
          <w:sz w:val="24"/>
          <w:szCs w:val="24"/>
          <w:lang w:eastAsia="uk-UA" w:bidi="uk-UA"/>
        </w:rPr>
      </w:pPr>
      <w:r w:rsidRPr="004F077D">
        <w:rPr>
          <w:rFonts w:ascii="Times New Roman" w:eastAsia="Times New Roman" w:hAnsi="Times New Roman"/>
          <w:b/>
          <w:color w:val="000000"/>
          <w:spacing w:val="3"/>
          <w:sz w:val="24"/>
          <w:szCs w:val="24"/>
          <w:lang w:val="en-US" w:eastAsia="uk-UA" w:bidi="uk-UA"/>
        </w:rPr>
        <w:t>VI</w:t>
      </w:r>
      <w:r w:rsidRPr="004F077D">
        <w:rPr>
          <w:rFonts w:ascii="Times New Roman" w:eastAsia="Times New Roman" w:hAnsi="Times New Roman"/>
          <w:b/>
          <w:color w:val="000000"/>
          <w:spacing w:val="3"/>
          <w:sz w:val="24"/>
          <w:szCs w:val="24"/>
          <w:lang w:eastAsia="uk-UA" w:bidi="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4F077D" w:rsidRPr="004F077D" w:rsidRDefault="004F077D" w:rsidP="004F077D">
      <w:pPr>
        <w:widowControl w:val="0"/>
        <w:spacing w:after="0" w:line="274" w:lineRule="exact"/>
        <w:ind w:left="40" w:firstLine="70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w:t>
      </w:r>
      <w:r w:rsidRPr="004F077D">
        <w:rPr>
          <w:rFonts w:ascii="Times New Roman" w:eastAsia="Times New Roman" w:hAnsi="Times New Roman"/>
          <w:color w:val="000000"/>
          <w:spacing w:val="3"/>
          <w:sz w:val="24"/>
          <w:szCs w:val="24"/>
          <w:lang w:eastAsia="uk-UA" w:bidi="uk-UA"/>
        </w:rPr>
        <w:lastRenderedPageBreak/>
        <w:t>адміністративні процедури.</w:t>
      </w:r>
    </w:p>
    <w:p w:rsidR="004F077D" w:rsidRPr="004F077D" w:rsidRDefault="004F077D" w:rsidP="004F077D">
      <w:pPr>
        <w:widowControl w:val="0"/>
        <w:spacing w:after="0" w:line="274" w:lineRule="exact"/>
        <w:ind w:left="4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Розрахунок витрат на одного суб’єкта господарювання великого та середнього підприємництва, які виникають внаслідок дії регуляторного акта наведено в додатку 1.</w:t>
      </w:r>
    </w:p>
    <w:p w:rsidR="004F077D" w:rsidRPr="004F077D" w:rsidRDefault="004F077D" w:rsidP="004F077D">
      <w:pPr>
        <w:widowControl w:val="0"/>
        <w:spacing w:after="240" w:line="274" w:lineRule="exact"/>
        <w:ind w:left="4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Розрахунок витрат на запровадження державного регулювання для суб’єктів малого підприємництва (М-тест) наведено у додатку 2.</w:t>
      </w:r>
    </w:p>
    <w:p w:rsidR="004F077D" w:rsidRPr="004F077D" w:rsidRDefault="004F077D" w:rsidP="004F077D">
      <w:pPr>
        <w:widowControl w:val="0"/>
        <w:spacing w:after="0" w:line="274" w:lineRule="exact"/>
        <w:ind w:left="1440"/>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VII. Обґрунтування запропонованого строку дії регуляторного акта</w:t>
      </w:r>
    </w:p>
    <w:p w:rsidR="004F077D" w:rsidRPr="004F077D" w:rsidRDefault="004F077D" w:rsidP="004F077D">
      <w:pPr>
        <w:widowControl w:val="0"/>
        <w:spacing w:after="0" w:line="274" w:lineRule="exact"/>
        <w:ind w:left="4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Запропонований термін дії регуляторного акта один рік. В разі внесення змін до чинного законодавства України в частині справляння місцевих податків та зборів, в тому числі земельного податку, відповідні зміни будуть внесенні до даного регуляторного акту.</w:t>
      </w:r>
    </w:p>
    <w:p w:rsidR="004F077D" w:rsidRPr="004F077D" w:rsidRDefault="004F077D" w:rsidP="004F077D">
      <w:pPr>
        <w:widowControl w:val="0"/>
        <w:spacing w:after="240" w:line="274" w:lineRule="exact"/>
        <w:ind w:left="4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У разі, якщо сільська рада до 01 липня не прийняла рішення про встановлення земельного податку на наступний рік, що є обов’язковим згідно з нормами Податкового кодексу України, такий податок, до прийняття рішення, справляється виходячи з норм Податкового кодексу України із застосуванням його мінімальних ставок. Враховуючи норми Бюджетного та Податкового кодексів України, органи місцевого самоврядування мають щорічно встановлювати ставки місцевих податків та зборів, в тому числі земельного податку, що справляється в установленому Податковим кодексом України порядку. Відповідні ставки будуть діяти лише протягом року, на який прийняті.</w:t>
      </w:r>
    </w:p>
    <w:p w:rsidR="004F077D" w:rsidRPr="004F077D" w:rsidRDefault="004F077D" w:rsidP="004F077D">
      <w:pPr>
        <w:widowControl w:val="0"/>
        <w:numPr>
          <w:ilvl w:val="0"/>
          <w:numId w:val="33"/>
        </w:numPr>
        <w:tabs>
          <w:tab w:val="left" w:pos="1610"/>
        </w:tabs>
        <w:spacing w:after="0" w:line="274" w:lineRule="exact"/>
        <w:contextualSpacing/>
        <w:jc w:val="both"/>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Визначення показників результативності дії регуляторного акта</w:t>
      </w:r>
    </w:p>
    <w:p w:rsidR="004F077D" w:rsidRPr="004F077D" w:rsidRDefault="004F077D" w:rsidP="004F077D">
      <w:pPr>
        <w:widowControl w:val="0"/>
        <w:spacing w:after="0" w:line="274" w:lineRule="exact"/>
        <w:ind w:left="4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Для відстеження результативності дії регуляторного акта визначено такі показники:</w:t>
      </w:r>
    </w:p>
    <w:p w:rsidR="004F077D" w:rsidRPr="004F077D" w:rsidRDefault="004F077D" w:rsidP="004F077D">
      <w:pPr>
        <w:widowControl w:val="0"/>
        <w:numPr>
          <w:ilvl w:val="0"/>
          <w:numId w:val="29"/>
        </w:numPr>
        <w:spacing w:after="0" w:line="274" w:lineRule="exact"/>
        <w:ind w:left="4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сума надходжень від сплати земельного податку (тис грн.);</w:t>
      </w:r>
    </w:p>
    <w:p w:rsidR="004F077D" w:rsidRPr="004F077D" w:rsidRDefault="004F077D" w:rsidP="004F077D">
      <w:pPr>
        <w:widowControl w:val="0"/>
        <w:numPr>
          <w:ilvl w:val="0"/>
          <w:numId w:val="29"/>
        </w:numPr>
        <w:spacing w:after="0" w:line="274" w:lineRule="exact"/>
        <w:ind w:left="4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кількість суб’єктів господарювання, на яких поширюватиметься регуляторний акт (юридичних і фізичних осіб):</w:t>
      </w:r>
    </w:p>
    <w:p w:rsidR="004F077D" w:rsidRPr="004F077D" w:rsidRDefault="004F077D" w:rsidP="004F077D">
      <w:pPr>
        <w:widowControl w:val="0"/>
        <w:numPr>
          <w:ilvl w:val="0"/>
          <w:numId w:val="29"/>
        </w:numPr>
        <w:spacing w:after="0" w:line="274" w:lineRule="exact"/>
        <w:ind w:left="4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розмір коштів, що витрачатимуться суб’єктами господарювання на виконання вимог регуляторного акта ( грн.);</w:t>
      </w:r>
    </w:p>
    <w:p w:rsidR="004F077D" w:rsidRPr="004F077D" w:rsidRDefault="004F077D" w:rsidP="004F077D">
      <w:pPr>
        <w:widowControl w:val="0"/>
        <w:numPr>
          <w:ilvl w:val="0"/>
          <w:numId w:val="29"/>
        </w:numPr>
        <w:spacing w:after="0" w:line="274" w:lineRule="exact"/>
        <w:ind w:left="4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час, що витрачатиметься суб’єктами господарювання на виконання вимог регуляторного акта ( годин на 1 особу);</w:t>
      </w:r>
    </w:p>
    <w:p w:rsidR="004F077D" w:rsidRPr="004F077D" w:rsidRDefault="004F077D" w:rsidP="004F077D">
      <w:pPr>
        <w:widowControl w:val="0"/>
        <w:numPr>
          <w:ilvl w:val="0"/>
          <w:numId w:val="29"/>
        </w:numPr>
        <w:spacing w:after="0" w:line="312" w:lineRule="exact"/>
        <w:ind w:left="4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рівень поінформованості суб’єктів господарювання, пов'язаний з державним регулюванням.</w:t>
      </w:r>
    </w:p>
    <w:p w:rsidR="004F077D" w:rsidRPr="004F077D" w:rsidRDefault="004F077D" w:rsidP="004F077D">
      <w:pPr>
        <w:widowControl w:val="0"/>
        <w:numPr>
          <w:ilvl w:val="0"/>
          <w:numId w:val="29"/>
        </w:numPr>
        <w:spacing w:after="0" w:line="312" w:lineRule="exact"/>
        <w:ind w:left="40" w:right="20" w:firstLine="740"/>
        <w:jc w:val="both"/>
        <w:rPr>
          <w:rFonts w:ascii="Times New Roman" w:eastAsia="Times New Roman" w:hAnsi="Times New Roman"/>
          <w:color w:val="000000"/>
          <w:spacing w:val="3"/>
          <w:sz w:val="24"/>
          <w:szCs w:val="24"/>
          <w:lang w:eastAsia="uk-UA" w:bidi="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F077D" w:rsidRPr="004F077D" w:rsidTr="004E4787">
        <w:tc>
          <w:tcPr>
            <w:tcW w:w="4785"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Назва показника</w:t>
            </w:r>
          </w:p>
        </w:tc>
        <w:tc>
          <w:tcPr>
            <w:tcW w:w="4786"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Прогнозовані надходження</w:t>
            </w:r>
          </w:p>
        </w:tc>
      </w:tr>
      <w:tr w:rsidR="004F077D" w:rsidRPr="004F077D" w:rsidTr="004E4787">
        <w:tc>
          <w:tcPr>
            <w:tcW w:w="4785"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Сума надходжень від сплати земельного податку</w:t>
            </w:r>
          </w:p>
          <w:p w:rsidR="004F077D" w:rsidRPr="004F077D" w:rsidRDefault="004F077D" w:rsidP="004F077D">
            <w:pPr>
              <w:numPr>
                <w:ilvl w:val="0"/>
                <w:numId w:val="29"/>
              </w:numPr>
              <w:spacing w:after="0" w:line="240" w:lineRule="auto"/>
              <w:contextualSpacing/>
              <w:rPr>
                <w:rFonts w:ascii="Times New Roman" w:hAnsi="Times New Roman"/>
                <w:sz w:val="24"/>
                <w:szCs w:val="24"/>
              </w:rPr>
            </w:pPr>
            <w:r w:rsidRPr="004F077D">
              <w:rPr>
                <w:rFonts w:ascii="Times New Roman" w:hAnsi="Times New Roman"/>
                <w:sz w:val="24"/>
                <w:szCs w:val="24"/>
              </w:rPr>
              <w:t>з них фізичними особами</w:t>
            </w:r>
          </w:p>
          <w:p w:rsidR="004F077D" w:rsidRPr="004F077D" w:rsidRDefault="004F077D" w:rsidP="004F077D">
            <w:pPr>
              <w:numPr>
                <w:ilvl w:val="0"/>
                <w:numId w:val="29"/>
              </w:numPr>
              <w:spacing w:after="0" w:line="240" w:lineRule="auto"/>
              <w:contextualSpacing/>
              <w:rPr>
                <w:rFonts w:ascii="Times New Roman" w:hAnsi="Times New Roman"/>
                <w:sz w:val="24"/>
                <w:szCs w:val="24"/>
              </w:rPr>
            </w:pPr>
            <w:r w:rsidRPr="004F077D">
              <w:rPr>
                <w:rFonts w:ascii="Times New Roman" w:hAnsi="Times New Roman"/>
                <w:sz w:val="24"/>
                <w:szCs w:val="24"/>
              </w:rPr>
              <w:t>з них юридичними особами</w:t>
            </w:r>
          </w:p>
        </w:tc>
        <w:tc>
          <w:tcPr>
            <w:tcW w:w="4786"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5500,00 тис. грн.</w:t>
            </w: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1338,0 тис. грн..</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4162,0 тис.грн.</w:t>
            </w:r>
          </w:p>
        </w:tc>
      </w:tr>
      <w:tr w:rsidR="004F077D" w:rsidRPr="004F077D" w:rsidTr="004E4787">
        <w:tc>
          <w:tcPr>
            <w:tcW w:w="4785"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Кількість суб’єктів господарювання та/або фізичних осіб, на яких поширюватиметься дія регуляторного акта</w:t>
            </w:r>
          </w:p>
        </w:tc>
        <w:tc>
          <w:tcPr>
            <w:tcW w:w="4786"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28</w:t>
            </w:r>
          </w:p>
        </w:tc>
      </w:tr>
      <w:tr w:rsidR="004F077D" w:rsidRPr="004F077D" w:rsidTr="004E4787">
        <w:tc>
          <w:tcPr>
            <w:tcW w:w="4785"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Розмір коштів, що витрачатимуться суб’єктами господарювання та/або фізичними особами, пов'язаними з виконанням вимог акта</w:t>
            </w:r>
          </w:p>
        </w:tc>
        <w:tc>
          <w:tcPr>
            <w:tcW w:w="4786"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5500,00 тис.грн</w:t>
            </w:r>
          </w:p>
        </w:tc>
      </w:tr>
      <w:tr w:rsidR="004F077D" w:rsidRPr="004F077D" w:rsidTr="004E4787">
        <w:tc>
          <w:tcPr>
            <w:tcW w:w="4785"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Час, що витрачається суб’єктом господарювання на виконання вимог регуляторного акта, годин на 1 особу</w:t>
            </w:r>
          </w:p>
        </w:tc>
        <w:tc>
          <w:tcPr>
            <w:tcW w:w="4786"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Час, що витрачається суб’єктом господарювання на виконання вимог регуляторного акта в 2021 році, порівняно з 2020 роком, не зміниться.</w:t>
            </w:r>
          </w:p>
        </w:tc>
      </w:tr>
      <w:tr w:rsidR="004F077D" w:rsidRPr="004F077D" w:rsidTr="004E4787">
        <w:tc>
          <w:tcPr>
            <w:tcW w:w="4785" w:type="dxa"/>
            <w:shd w:val="clear" w:color="auto" w:fill="auto"/>
          </w:tcPr>
          <w:p w:rsidR="004F077D" w:rsidRPr="004F077D" w:rsidRDefault="004F077D" w:rsidP="004F077D">
            <w:pPr>
              <w:spacing w:after="0" w:line="240" w:lineRule="auto"/>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Рівень поінформованості суб’єктів господарювання та/або фізичних осіб з основних положень регуляторного акта</w:t>
            </w:r>
          </w:p>
        </w:tc>
        <w:tc>
          <w:tcPr>
            <w:tcW w:w="4786" w:type="dxa"/>
            <w:shd w:val="clear" w:color="auto" w:fill="auto"/>
          </w:tcPr>
          <w:p w:rsidR="004F077D" w:rsidRPr="004F077D" w:rsidRDefault="004F077D" w:rsidP="004F077D">
            <w:pPr>
              <w:spacing w:after="0" w:line="240" w:lineRule="auto"/>
              <w:rPr>
                <w:rFonts w:cs="Arial"/>
                <w:sz w:val="30"/>
                <w:szCs w:val="30"/>
                <w:lang w:eastAsia="uk-UA"/>
              </w:rPr>
            </w:pPr>
            <w:r w:rsidRPr="004F077D">
              <w:rPr>
                <w:rFonts w:ascii="Times New Roman" w:eastAsia="Times New Roman" w:hAnsi="Times New Roman"/>
                <w:color w:val="000000"/>
                <w:spacing w:val="3"/>
                <w:sz w:val="24"/>
                <w:szCs w:val="24"/>
                <w:lang w:eastAsia="uk-UA" w:bidi="uk-UA"/>
              </w:rPr>
              <w:t xml:space="preserve">Всі суб’єкти господарювання будуть проінформовані про рішення сільської ради шляхом висвітлення на офіційному сайті  Городищенської сільської  ради </w:t>
            </w:r>
            <w:r w:rsidRPr="004F077D">
              <w:rPr>
                <w:rFonts w:cs="Arial"/>
                <w:sz w:val="30"/>
                <w:szCs w:val="30"/>
                <w:lang w:eastAsia="uk-UA"/>
              </w:rPr>
              <w:fldChar w:fldCharType="begin"/>
            </w:r>
            <w:r w:rsidRPr="004F077D">
              <w:rPr>
                <w:rFonts w:cs="Arial"/>
                <w:sz w:val="30"/>
                <w:szCs w:val="30"/>
                <w:lang w:eastAsia="uk-UA"/>
              </w:rPr>
              <w:instrText xml:space="preserve"> HYPERLINK "</w:instrText>
            </w:r>
          </w:p>
          <w:p w:rsidR="004F077D" w:rsidRPr="004F077D" w:rsidRDefault="004F077D" w:rsidP="004F077D">
            <w:pPr>
              <w:spacing w:after="0" w:line="240" w:lineRule="auto"/>
              <w:rPr>
                <w:color w:val="0000FF"/>
                <w:sz w:val="30"/>
                <w:szCs w:val="30"/>
                <w:u w:val="single"/>
                <w:lang w:eastAsia="uk-UA"/>
              </w:rPr>
            </w:pPr>
            <w:r w:rsidRPr="004F077D">
              <w:rPr>
                <w:rFonts w:ascii="Arial" w:hAnsi="Arial" w:cs="Arial"/>
                <w:i/>
                <w:iCs/>
                <w:color w:val="202124"/>
                <w:sz w:val="20"/>
                <w:szCs w:val="20"/>
                <w:lang w:eastAsia="uk-UA"/>
              </w:rPr>
              <w:instrText>https://gorodyshe.gr.org.ua</w:instrText>
            </w:r>
            <w:r w:rsidRPr="004F077D">
              <w:rPr>
                <w:rFonts w:cs="Arial"/>
                <w:sz w:val="30"/>
                <w:szCs w:val="30"/>
                <w:lang w:eastAsia="uk-UA"/>
              </w:rPr>
              <w:instrText xml:space="preserve">" </w:instrText>
            </w:r>
            <w:r w:rsidRPr="004F077D">
              <w:rPr>
                <w:rFonts w:cs="Arial"/>
                <w:sz w:val="30"/>
                <w:szCs w:val="30"/>
                <w:lang w:eastAsia="uk-UA"/>
              </w:rPr>
              <w:fldChar w:fldCharType="separate"/>
            </w:r>
          </w:p>
          <w:p w:rsidR="004F077D" w:rsidRPr="004F077D" w:rsidRDefault="004F077D" w:rsidP="004F077D">
            <w:pPr>
              <w:spacing w:after="0" w:line="240" w:lineRule="auto"/>
              <w:rPr>
                <w:rFonts w:ascii="Times New Roman" w:eastAsia="Times New Roman" w:hAnsi="Times New Roman"/>
                <w:color w:val="000000"/>
                <w:spacing w:val="3"/>
                <w:sz w:val="24"/>
                <w:szCs w:val="24"/>
                <w:lang w:eastAsia="uk-UA" w:bidi="uk-UA"/>
              </w:rPr>
            </w:pPr>
            <w:r w:rsidRPr="004F077D">
              <w:rPr>
                <w:rFonts w:ascii="Arial" w:hAnsi="Arial" w:cs="Arial"/>
                <w:color w:val="0000FF"/>
                <w:sz w:val="20"/>
                <w:szCs w:val="20"/>
                <w:u w:val="single"/>
                <w:lang w:eastAsia="uk-UA"/>
              </w:rPr>
              <w:t>https://gorodyshe.gr.org.ua</w:t>
            </w:r>
            <w:r w:rsidRPr="004F077D">
              <w:rPr>
                <w:rFonts w:cs="Arial"/>
                <w:sz w:val="30"/>
                <w:szCs w:val="30"/>
                <w:lang w:eastAsia="uk-UA"/>
              </w:rPr>
              <w:fldChar w:fldCharType="end"/>
            </w: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один екземпляр надається до місцевого органу Державної фіскальної служби України.</w:t>
            </w:r>
          </w:p>
          <w:p w:rsidR="004F077D" w:rsidRPr="004F077D" w:rsidRDefault="004F077D" w:rsidP="004F077D">
            <w:pPr>
              <w:spacing w:after="0" w:line="240" w:lineRule="auto"/>
              <w:rPr>
                <w:rFonts w:ascii="Times New Roman" w:hAnsi="Times New Roman"/>
                <w:sz w:val="24"/>
                <w:szCs w:val="24"/>
                <w:lang w:eastAsia="uk-UA"/>
              </w:rPr>
            </w:pPr>
          </w:p>
        </w:tc>
      </w:tr>
    </w:tbl>
    <w:p w:rsidR="004F077D" w:rsidRPr="004F077D" w:rsidRDefault="004F077D" w:rsidP="004F077D">
      <w:pPr>
        <w:widowControl w:val="0"/>
        <w:tabs>
          <w:tab w:val="left" w:pos="582"/>
        </w:tabs>
        <w:spacing w:after="0" w:line="274" w:lineRule="exact"/>
        <w:ind w:right="20"/>
        <w:jc w:val="center"/>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lastRenderedPageBreak/>
        <w:t>ІХ. Визначення заходів, за допомогою яких здійснюватиметься відстеження результативності дії регуляторного акта</w:t>
      </w:r>
    </w:p>
    <w:p w:rsidR="004F077D" w:rsidRPr="004F077D" w:rsidRDefault="004F077D" w:rsidP="004F077D">
      <w:pPr>
        <w:widowControl w:val="0"/>
        <w:spacing w:after="0" w:line="274" w:lineRule="exact"/>
        <w:ind w:left="2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Відстеження результативності регуляторного акта буде здійснюватися виконавчим комітетом Городищенської сільської  ради в терміни, визначені Законом України «Про засади державної регуляторної політики у сфері господарської діяльності» та відповідно до методики,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w:t>
      </w:r>
    </w:p>
    <w:p w:rsidR="004F077D" w:rsidRPr="004F077D" w:rsidRDefault="004F077D" w:rsidP="004F077D">
      <w:pPr>
        <w:widowControl w:val="0"/>
        <w:spacing w:after="0" w:line="274" w:lineRule="exact"/>
        <w:ind w:left="2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У зв’язку з тим, що строк дії регуляторного акту один рік (2021 рік), буде здійснено базове та повторне відстеження результативності регуляторного акта.</w:t>
      </w:r>
    </w:p>
    <w:p w:rsidR="004F077D" w:rsidRPr="004F077D" w:rsidRDefault="004F077D" w:rsidP="004F077D">
      <w:pPr>
        <w:widowControl w:val="0"/>
        <w:spacing w:after="0" w:line="274" w:lineRule="exact"/>
        <w:ind w:left="2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Базове відстеження результативності регуляторного акта здійснюватиметься до дня набрання чинності цим регуляторним актом.</w:t>
      </w:r>
    </w:p>
    <w:p w:rsidR="004F077D" w:rsidRPr="004F077D" w:rsidRDefault="004F077D" w:rsidP="004F077D">
      <w:pPr>
        <w:widowControl w:val="0"/>
        <w:spacing w:after="0" w:line="274" w:lineRule="exact"/>
        <w:ind w:left="20" w:right="20"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Повторне відстеження буде проводитися з 15 вересня 2022 року по 15 жовтня 2022 року з метою оцінки ступеня досягнення актом визначених цілей.</w:t>
      </w:r>
    </w:p>
    <w:p w:rsidR="004F077D" w:rsidRPr="004F077D" w:rsidRDefault="004F077D" w:rsidP="004F077D">
      <w:pPr>
        <w:widowControl w:val="0"/>
        <w:spacing w:after="0" w:line="274" w:lineRule="exact"/>
        <w:ind w:left="20" w:firstLine="740"/>
        <w:jc w:val="both"/>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 xml:space="preserve">Метод проведення відстеження результативності: </w:t>
      </w:r>
      <w:r w:rsidRPr="004F077D">
        <w:rPr>
          <w:rFonts w:ascii="Times New Roman" w:eastAsia="Times New Roman" w:hAnsi="Times New Roman"/>
          <w:color w:val="000000"/>
          <w:spacing w:val="3"/>
          <w:sz w:val="24"/>
          <w:szCs w:val="24"/>
          <w:lang w:eastAsia="uk-UA" w:bidi="uk-UA"/>
        </w:rPr>
        <w:t>статистичний</w:t>
      </w:r>
    </w:p>
    <w:p w:rsidR="004F077D" w:rsidRPr="004F077D" w:rsidRDefault="004F077D" w:rsidP="004F077D">
      <w:pPr>
        <w:widowControl w:val="0"/>
        <w:spacing w:after="0" w:line="274" w:lineRule="exact"/>
        <w:ind w:left="20" w:right="20" w:firstLine="740"/>
        <w:jc w:val="both"/>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Вид даних, за допомогою яких здійснюватиметься відстеження результативності:</w:t>
      </w: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Дані місцевого органу Державної фіскальної служби України, аналіз звітності про виконання дохідної частини бюджету громади (зокрема: кількості осіб. На які поширюється дія акту та розмір коштів і часу, що витрачатимуться суб’єктами господарювання на виконання вимог акту).</w:t>
      </w: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w:t>
      </w: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23" w:line="210" w:lineRule="exact"/>
        <w:ind w:left="20"/>
        <w:rPr>
          <w:rFonts w:ascii="Times New Roman" w:eastAsia="Times New Roman" w:hAnsi="Times New Roman"/>
          <w:color w:val="000000"/>
          <w:spacing w:val="3"/>
          <w:sz w:val="24"/>
          <w:szCs w:val="24"/>
          <w:lang w:val="ru-RU" w:eastAsia="uk-UA" w:bidi="uk-UA"/>
        </w:rPr>
      </w:pPr>
      <w:r w:rsidRPr="004F077D">
        <w:rPr>
          <w:rFonts w:ascii="Times New Roman" w:eastAsia="Times New Roman" w:hAnsi="Times New Roman"/>
          <w:spacing w:val="3"/>
          <w:sz w:val="24"/>
          <w:szCs w:val="24"/>
          <w:lang w:val="ru-RU" w:eastAsia="ru-RU"/>
        </w:rPr>
        <w:t xml:space="preserve">                                                                                                </w:t>
      </w:r>
      <w:r w:rsidRPr="004F077D">
        <w:rPr>
          <w:rFonts w:ascii="Times New Roman" w:eastAsia="Times New Roman" w:hAnsi="Times New Roman"/>
          <w:spacing w:val="3"/>
          <w:sz w:val="24"/>
          <w:szCs w:val="24"/>
          <w:lang w:val="ru-RU" w:eastAsia="ru-RU"/>
        </w:rPr>
        <w:tab/>
      </w:r>
      <w:r w:rsidRPr="004F077D">
        <w:rPr>
          <w:rFonts w:ascii="Times New Roman" w:eastAsia="Times New Roman" w:hAnsi="Times New Roman"/>
          <w:color w:val="000000"/>
          <w:spacing w:val="3"/>
          <w:sz w:val="24"/>
          <w:szCs w:val="24"/>
          <w:lang w:val="ru-RU" w:eastAsia="uk-UA" w:bidi="uk-UA"/>
        </w:rPr>
        <w:t>Додаток 1</w:t>
      </w:r>
    </w:p>
    <w:p w:rsidR="004F077D" w:rsidRPr="004F077D" w:rsidRDefault="004F077D" w:rsidP="004F077D">
      <w:pPr>
        <w:widowControl w:val="0"/>
        <w:spacing w:after="0" w:line="210" w:lineRule="exact"/>
        <w:ind w:left="6521" w:hanging="284"/>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до аналізу регуляторного впливу</w:t>
      </w:r>
    </w:p>
    <w:p w:rsidR="004F077D" w:rsidRPr="004F077D" w:rsidRDefault="004F077D" w:rsidP="004F077D">
      <w:pPr>
        <w:tabs>
          <w:tab w:val="left" w:pos="7317"/>
        </w:tabs>
        <w:spacing w:after="0" w:line="240" w:lineRule="auto"/>
        <w:rPr>
          <w:rFonts w:ascii="Times New Roman" w:hAnsi="Times New Roman"/>
          <w:sz w:val="24"/>
          <w:szCs w:val="24"/>
          <w:lang w:eastAsia="uk-UA"/>
        </w:rPr>
      </w:pPr>
    </w:p>
    <w:p w:rsidR="004F077D" w:rsidRPr="004F077D" w:rsidRDefault="004F077D" w:rsidP="004F077D">
      <w:pPr>
        <w:widowControl w:val="0"/>
        <w:spacing w:after="0" w:line="317" w:lineRule="exact"/>
        <w:jc w:val="center"/>
        <w:rPr>
          <w:rFonts w:ascii="Times New Roman" w:eastAsia="Times New Roman" w:hAnsi="Times New Roman"/>
          <w:b/>
          <w:bCs/>
          <w:i/>
          <w:iCs/>
          <w:spacing w:val="1"/>
          <w:sz w:val="24"/>
          <w:szCs w:val="24"/>
          <w:lang w:val="ru-RU" w:eastAsia="ru-RU"/>
        </w:rPr>
      </w:pPr>
      <w:r w:rsidRPr="004F077D">
        <w:rPr>
          <w:rFonts w:ascii="Times New Roman" w:eastAsia="Times New Roman" w:hAnsi="Times New Roman"/>
          <w:b/>
          <w:bCs/>
          <w:i/>
          <w:iCs/>
          <w:spacing w:val="1"/>
          <w:sz w:val="24"/>
          <w:szCs w:val="24"/>
          <w:lang w:val="ru-RU" w:eastAsia="ru-RU"/>
        </w:rPr>
        <w:t>ВИТРАТИ</w:t>
      </w:r>
    </w:p>
    <w:p w:rsidR="004F077D" w:rsidRPr="004F077D" w:rsidRDefault="004F077D" w:rsidP="004F077D">
      <w:pPr>
        <w:widowControl w:val="0"/>
        <w:spacing w:after="0" w:line="317" w:lineRule="exact"/>
        <w:jc w:val="center"/>
        <w:rPr>
          <w:rFonts w:ascii="Times New Roman" w:eastAsia="Times New Roman" w:hAnsi="Times New Roman"/>
          <w:b/>
          <w:bCs/>
          <w:i/>
          <w:iCs/>
          <w:spacing w:val="1"/>
          <w:sz w:val="24"/>
          <w:szCs w:val="24"/>
          <w:lang w:val="ru-RU" w:eastAsia="ru-RU"/>
        </w:rPr>
      </w:pPr>
      <w:r w:rsidRPr="004F077D">
        <w:rPr>
          <w:rFonts w:ascii="Times New Roman" w:eastAsia="Times New Roman" w:hAnsi="Times New Roman"/>
          <w:b/>
          <w:bCs/>
          <w:i/>
          <w:iCs/>
          <w:spacing w:val="1"/>
          <w:sz w:val="24"/>
          <w:szCs w:val="24"/>
          <w:lang w:val="ru-RU" w:eastAsia="ru-RU"/>
        </w:rPr>
        <w:t>на одного суб'єкта господарювання великого й середнього підприємництва, що виникають внаслідок дії регуляторного акта</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
        <w:gridCol w:w="4955"/>
        <w:gridCol w:w="6"/>
        <w:gridCol w:w="2829"/>
        <w:gridCol w:w="6"/>
        <w:gridCol w:w="988"/>
        <w:gridCol w:w="6"/>
        <w:gridCol w:w="6"/>
      </w:tblGrid>
      <w:tr w:rsidR="004F077D" w:rsidRPr="004F077D" w:rsidTr="004E4787">
        <w:tc>
          <w:tcPr>
            <w:tcW w:w="540"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 п/п</w:t>
            </w:r>
          </w:p>
        </w:tc>
        <w:tc>
          <w:tcPr>
            <w:tcW w:w="4961"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 xml:space="preserve">                             Витрати</w:t>
            </w:r>
          </w:p>
        </w:tc>
        <w:tc>
          <w:tcPr>
            <w:tcW w:w="2835"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За перший рік</w:t>
            </w:r>
          </w:p>
        </w:tc>
        <w:tc>
          <w:tcPr>
            <w:tcW w:w="1000" w:type="dxa"/>
            <w:gridSpan w:val="3"/>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За 5 років</w:t>
            </w:r>
          </w:p>
        </w:tc>
      </w:tr>
      <w:tr w:rsidR="004F077D" w:rsidRPr="004F077D" w:rsidTr="004E4787">
        <w:tc>
          <w:tcPr>
            <w:tcW w:w="540"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1</w:t>
            </w:r>
          </w:p>
        </w:tc>
        <w:tc>
          <w:tcPr>
            <w:tcW w:w="4961"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Витрати на придбання основних фондів, обладнання та приладів, сервісне обслуговування, навчання/підвищення кваліфікації персоналу тощо, грн.</w:t>
            </w:r>
          </w:p>
        </w:tc>
        <w:tc>
          <w:tcPr>
            <w:tcW w:w="2835"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Times New Roman" w:hAnsi="Times New Roman"/>
                <w:color w:val="000000"/>
                <w:spacing w:val="3"/>
                <w:sz w:val="24"/>
                <w:szCs w:val="24"/>
                <w:lang w:eastAsia="uk-UA" w:bidi="uk-UA"/>
              </w:rPr>
              <w:t xml:space="preserve"> </w:t>
            </w:r>
            <w:r w:rsidRPr="004F077D">
              <w:rPr>
                <w:rFonts w:ascii="Times New Roman" w:eastAsia="Courier New" w:hAnsi="Times New Roman"/>
                <w:color w:val="000000"/>
                <w:spacing w:val="3"/>
                <w:sz w:val="24"/>
                <w:szCs w:val="24"/>
                <w:lang w:eastAsia="uk-UA" w:bidi="uk-UA"/>
              </w:rPr>
              <w:t>Цей податок не є новим і не передбачає витрат на придбання основних фондів, обладнання та приладів, сервісне обслуговування, навчання/підвищення кваліфікації персоналу, тощо.</w:t>
            </w:r>
          </w:p>
        </w:tc>
        <w:tc>
          <w:tcPr>
            <w:tcW w:w="1000" w:type="dxa"/>
            <w:gridSpan w:val="3"/>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0</w:t>
            </w:r>
            <w:r w:rsidRPr="004F077D">
              <w:rPr>
                <w:rFonts w:ascii="Times New Roman" w:eastAsia="Times New Roman" w:hAnsi="Times New Roman"/>
                <w:color w:val="000000"/>
                <w:spacing w:val="3"/>
                <w:sz w:val="24"/>
                <w:szCs w:val="24"/>
                <w:lang w:eastAsia="uk-UA" w:bidi="uk-UA"/>
              </w:rPr>
              <w:t>*</w:t>
            </w:r>
          </w:p>
        </w:tc>
      </w:tr>
      <w:tr w:rsidR="004F077D" w:rsidRPr="004F077D" w:rsidTr="004E4787">
        <w:tc>
          <w:tcPr>
            <w:tcW w:w="540"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2</w:t>
            </w:r>
          </w:p>
        </w:tc>
        <w:tc>
          <w:tcPr>
            <w:tcW w:w="4961"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Податки та збори (зміна розміру земельного податку, виникнення необхідності у сплаті даного податку) грн.</w:t>
            </w:r>
          </w:p>
        </w:tc>
        <w:tc>
          <w:tcPr>
            <w:tcW w:w="2835"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150000,0</w:t>
            </w:r>
          </w:p>
        </w:tc>
        <w:tc>
          <w:tcPr>
            <w:tcW w:w="1000" w:type="dxa"/>
            <w:gridSpan w:val="3"/>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0</w:t>
            </w:r>
            <w:r w:rsidRPr="004F077D">
              <w:rPr>
                <w:rFonts w:ascii="Times New Roman" w:eastAsia="Times New Roman" w:hAnsi="Times New Roman"/>
                <w:color w:val="000000"/>
                <w:spacing w:val="3"/>
                <w:sz w:val="24"/>
                <w:szCs w:val="24"/>
                <w:lang w:eastAsia="uk-UA" w:bidi="uk-UA"/>
              </w:rPr>
              <w:t>*</w:t>
            </w:r>
          </w:p>
        </w:tc>
      </w:tr>
      <w:tr w:rsidR="004F077D" w:rsidRPr="004F077D" w:rsidTr="004E4787">
        <w:tc>
          <w:tcPr>
            <w:tcW w:w="540"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3</w:t>
            </w:r>
          </w:p>
        </w:tc>
        <w:tc>
          <w:tcPr>
            <w:tcW w:w="4961"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Витрати, пов’язані із веденням обліку, підготовкою та поданням звітності державним</w:t>
            </w:r>
          </w:p>
        </w:tc>
        <w:tc>
          <w:tcPr>
            <w:tcW w:w="2835"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6000грн/160 год. х 2 год. = 75,00 грн.</w:t>
            </w:r>
          </w:p>
        </w:tc>
        <w:tc>
          <w:tcPr>
            <w:tcW w:w="1000" w:type="dxa"/>
            <w:gridSpan w:val="3"/>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0</w:t>
            </w:r>
            <w:r w:rsidRPr="004F077D">
              <w:rPr>
                <w:rFonts w:ascii="Times New Roman" w:eastAsia="Times New Roman" w:hAnsi="Times New Roman"/>
                <w:color w:val="000000"/>
                <w:spacing w:val="3"/>
                <w:sz w:val="24"/>
                <w:szCs w:val="24"/>
                <w:lang w:eastAsia="uk-UA" w:bidi="uk-UA"/>
              </w:rPr>
              <w:t>*</w:t>
            </w:r>
          </w:p>
        </w:tc>
      </w:tr>
      <w:tr w:rsidR="004F077D" w:rsidRPr="004F077D" w:rsidTr="004E4787">
        <w:tc>
          <w:tcPr>
            <w:tcW w:w="540"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4</w:t>
            </w:r>
          </w:p>
        </w:tc>
        <w:tc>
          <w:tcPr>
            <w:tcW w:w="4961"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Витрати, пов ’язані з адмініструванням заходів державного нагляду (контролю) (перевірок, штрафних санкцій, виконання рішень, приписів</w:t>
            </w:r>
          </w:p>
        </w:tc>
        <w:tc>
          <w:tcPr>
            <w:tcW w:w="2835"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6000грн/160 год. х 2 год. = 75,00 грн.</w:t>
            </w:r>
          </w:p>
        </w:tc>
        <w:tc>
          <w:tcPr>
            <w:tcW w:w="1000" w:type="dxa"/>
            <w:gridSpan w:val="3"/>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0</w:t>
            </w:r>
            <w:r w:rsidRPr="004F077D">
              <w:rPr>
                <w:rFonts w:ascii="Times New Roman" w:eastAsia="Times New Roman" w:hAnsi="Times New Roman"/>
                <w:color w:val="000000"/>
                <w:spacing w:val="3"/>
                <w:sz w:val="24"/>
                <w:szCs w:val="24"/>
                <w:lang w:eastAsia="uk-UA" w:bidi="uk-UA"/>
              </w:rPr>
              <w:t>*</w:t>
            </w:r>
          </w:p>
        </w:tc>
      </w:tr>
      <w:tr w:rsidR="004F077D" w:rsidRPr="004F077D" w:rsidTr="004E4787">
        <w:tc>
          <w:tcPr>
            <w:tcW w:w="540"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5</w:t>
            </w:r>
          </w:p>
        </w:tc>
        <w:tc>
          <w:tcPr>
            <w:tcW w:w="4961"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Витрати на отримання адміністративних послуг (дозволів, ліцензій, сертифікатів, атестатів, погоджень, висновків, проведення незалежних/</w:t>
            </w:r>
          </w:p>
        </w:tc>
        <w:tc>
          <w:tcPr>
            <w:tcW w:w="2835"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Податок не новий, додаткових витрат не передбачено</w:t>
            </w:r>
          </w:p>
        </w:tc>
        <w:tc>
          <w:tcPr>
            <w:tcW w:w="1000" w:type="dxa"/>
            <w:gridSpan w:val="3"/>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0</w:t>
            </w:r>
            <w:r w:rsidRPr="004F077D">
              <w:rPr>
                <w:rFonts w:ascii="Times New Roman" w:eastAsia="Times New Roman" w:hAnsi="Times New Roman"/>
                <w:color w:val="000000"/>
                <w:spacing w:val="3"/>
                <w:sz w:val="24"/>
                <w:szCs w:val="24"/>
                <w:lang w:eastAsia="uk-UA" w:bidi="uk-UA"/>
              </w:rPr>
              <w:t>*</w:t>
            </w:r>
          </w:p>
        </w:tc>
      </w:tr>
      <w:tr w:rsidR="004F077D" w:rsidRPr="004F077D" w:rsidTr="004E4787">
        <w:tc>
          <w:tcPr>
            <w:tcW w:w="540"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6</w:t>
            </w:r>
          </w:p>
        </w:tc>
        <w:tc>
          <w:tcPr>
            <w:tcW w:w="4961"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Витрати на оборотні активи (матеріали, канцелярські товари тощо), грн.</w:t>
            </w:r>
          </w:p>
        </w:tc>
        <w:tc>
          <w:tcPr>
            <w:tcW w:w="2835"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p>
        </w:tc>
        <w:tc>
          <w:tcPr>
            <w:tcW w:w="1000" w:type="dxa"/>
            <w:gridSpan w:val="3"/>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0</w:t>
            </w:r>
            <w:r w:rsidRPr="004F077D">
              <w:rPr>
                <w:rFonts w:ascii="Times New Roman" w:eastAsia="Times New Roman" w:hAnsi="Times New Roman"/>
                <w:color w:val="000000"/>
                <w:spacing w:val="3"/>
                <w:sz w:val="24"/>
                <w:szCs w:val="24"/>
                <w:lang w:eastAsia="uk-UA" w:bidi="uk-UA"/>
              </w:rPr>
              <w:t>*</w:t>
            </w:r>
          </w:p>
        </w:tc>
      </w:tr>
      <w:tr w:rsidR="004F077D" w:rsidRPr="004F077D" w:rsidTr="004E4787">
        <w:trPr>
          <w:gridAfter w:val="1"/>
          <w:wAfter w:w="6" w:type="dxa"/>
        </w:trPr>
        <w:tc>
          <w:tcPr>
            <w:tcW w:w="540"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lastRenderedPageBreak/>
              <w:t>7</w:t>
            </w:r>
          </w:p>
        </w:tc>
        <w:tc>
          <w:tcPr>
            <w:tcW w:w="4961"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Витрати, пов’язані з наймом додаткового персоналу, грн. та інше</w:t>
            </w:r>
          </w:p>
        </w:tc>
        <w:tc>
          <w:tcPr>
            <w:tcW w:w="2835"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Податок не новий, додаткових витрат не передбачено</w:t>
            </w:r>
          </w:p>
        </w:tc>
        <w:tc>
          <w:tcPr>
            <w:tcW w:w="994"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0</w:t>
            </w:r>
            <w:r w:rsidRPr="004F077D">
              <w:rPr>
                <w:rFonts w:ascii="Times New Roman" w:eastAsia="Times New Roman" w:hAnsi="Times New Roman"/>
                <w:color w:val="000000"/>
                <w:spacing w:val="3"/>
                <w:sz w:val="24"/>
                <w:szCs w:val="24"/>
                <w:lang w:eastAsia="uk-UA" w:bidi="uk-UA"/>
              </w:rPr>
              <w:t>*</w:t>
            </w:r>
          </w:p>
        </w:tc>
      </w:tr>
      <w:tr w:rsidR="004F077D" w:rsidRPr="004F077D" w:rsidTr="004E4787">
        <w:trPr>
          <w:gridAfter w:val="1"/>
          <w:wAfter w:w="6" w:type="dxa"/>
        </w:trPr>
        <w:tc>
          <w:tcPr>
            <w:tcW w:w="540"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8</w:t>
            </w:r>
          </w:p>
          <w:p w:rsidR="004F077D" w:rsidRPr="004F077D" w:rsidRDefault="004F077D" w:rsidP="004F077D">
            <w:pPr>
              <w:spacing w:after="0" w:line="240" w:lineRule="auto"/>
              <w:rPr>
                <w:rFonts w:ascii="Times New Roman" w:hAnsi="Times New Roman"/>
                <w:sz w:val="24"/>
                <w:szCs w:val="24"/>
                <w:lang w:eastAsia="uk-UA"/>
              </w:rPr>
            </w:pPr>
          </w:p>
        </w:tc>
        <w:tc>
          <w:tcPr>
            <w:tcW w:w="4961" w:type="dxa"/>
            <w:gridSpan w:val="2"/>
            <w:shd w:val="clear" w:color="auto" w:fill="auto"/>
          </w:tcPr>
          <w:p w:rsidR="004F077D" w:rsidRPr="004F077D" w:rsidRDefault="004F077D" w:rsidP="004F077D">
            <w:pPr>
              <w:spacing w:after="0" w:line="240" w:lineRule="auto"/>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РАЗОМ( сума рядків 1,2,3,4,5,6,7,) грн..</w:t>
            </w:r>
          </w:p>
        </w:tc>
        <w:tc>
          <w:tcPr>
            <w:tcW w:w="2835"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150062,54</w:t>
            </w:r>
          </w:p>
        </w:tc>
        <w:tc>
          <w:tcPr>
            <w:tcW w:w="994"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0</w:t>
            </w:r>
            <w:r w:rsidRPr="004F077D">
              <w:rPr>
                <w:rFonts w:ascii="Times New Roman" w:eastAsia="Times New Roman" w:hAnsi="Times New Roman"/>
                <w:color w:val="000000"/>
                <w:spacing w:val="3"/>
                <w:sz w:val="24"/>
                <w:szCs w:val="24"/>
                <w:lang w:eastAsia="uk-UA" w:bidi="uk-UA"/>
              </w:rPr>
              <w:t>*</w:t>
            </w:r>
          </w:p>
        </w:tc>
      </w:tr>
      <w:tr w:rsidR="004F077D" w:rsidRPr="004F077D" w:rsidTr="004E4787">
        <w:trPr>
          <w:gridAfter w:val="1"/>
          <w:wAfter w:w="6" w:type="dxa"/>
        </w:trPr>
        <w:tc>
          <w:tcPr>
            <w:tcW w:w="540"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9</w:t>
            </w:r>
          </w:p>
        </w:tc>
        <w:tc>
          <w:tcPr>
            <w:tcW w:w="4961" w:type="dxa"/>
            <w:gridSpan w:val="2"/>
            <w:shd w:val="clear" w:color="auto" w:fill="auto"/>
          </w:tcPr>
          <w:p w:rsidR="004F077D" w:rsidRPr="004F077D" w:rsidRDefault="004F077D" w:rsidP="004F077D">
            <w:pPr>
              <w:spacing w:after="0" w:line="240" w:lineRule="auto"/>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Кількість суб’єктів господарювання середнього підприємництва, на які буде поширено регулювання, одиниць</w:t>
            </w:r>
          </w:p>
        </w:tc>
        <w:tc>
          <w:tcPr>
            <w:tcW w:w="2835"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 xml:space="preserve">                         2</w:t>
            </w:r>
          </w:p>
        </w:tc>
        <w:tc>
          <w:tcPr>
            <w:tcW w:w="994"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0</w:t>
            </w:r>
            <w:r w:rsidRPr="004F077D">
              <w:rPr>
                <w:rFonts w:ascii="Times New Roman" w:eastAsia="Times New Roman" w:hAnsi="Times New Roman"/>
                <w:color w:val="000000"/>
                <w:spacing w:val="3"/>
                <w:sz w:val="24"/>
                <w:szCs w:val="24"/>
                <w:lang w:eastAsia="uk-UA" w:bidi="uk-UA"/>
              </w:rPr>
              <w:t>*</w:t>
            </w:r>
          </w:p>
        </w:tc>
      </w:tr>
      <w:tr w:rsidR="004F077D" w:rsidRPr="004F077D" w:rsidTr="004E4787">
        <w:trPr>
          <w:gridAfter w:val="2"/>
          <w:wAfter w:w="12" w:type="dxa"/>
        </w:trPr>
        <w:tc>
          <w:tcPr>
            <w:tcW w:w="534"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10</w:t>
            </w:r>
          </w:p>
        </w:tc>
        <w:tc>
          <w:tcPr>
            <w:tcW w:w="4961" w:type="dxa"/>
            <w:gridSpan w:val="2"/>
            <w:shd w:val="clear" w:color="auto" w:fill="auto"/>
          </w:tcPr>
          <w:p w:rsidR="004F077D" w:rsidRPr="004F077D" w:rsidRDefault="004F077D" w:rsidP="004F077D">
            <w:pPr>
              <w:spacing w:after="0" w:line="240" w:lineRule="auto"/>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 xml:space="preserve">Сумарні витрати суб’єктів господарювання великого й середнього підприємництва, на виконання регулювання </w:t>
            </w:r>
          </w:p>
        </w:tc>
        <w:tc>
          <w:tcPr>
            <w:tcW w:w="2835"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300125,08</w:t>
            </w:r>
          </w:p>
        </w:tc>
        <w:tc>
          <w:tcPr>
            <w:tcW w:w="994" w:type="dxa"/>
            <w:gridSpan w:val="2"/>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0</w:t>
            </w:r>
            <w:r w:rsidRPr="004F077D">
              <w:rPr>
                <w:rFonts w:ascii="Times New Roman" w:eastAsia="Times New Roman" w:hAnsi="Times New Roman"/>
                <w:color w:val="000000"/>
                <w:spacing w:val="3"/>
                <w:sz w:val="24"/>
                <w:szCs w:val="24"/>
                <w:lang w:eastAsia="uk-UA" w:bidi="uk-UA"/>
              </w:rPr>
              <w:t>*</w:t>
            </w:r>
          </w:p>
        </w:tc>
      </w:tr>
    </w:tbl>
    <w:p w:rsidR="004F077D" w:rsidRPr="004F077D" w:rsidRDefault="004F077D" w:rsidP="004F077D">
      <w:pPr>
        <w:framePr w:w="9412" w:h="821" w:hRule="exact" w:wrap="around" w:vAnchor="page" w:hAnchor="page" w:x="1726" w:y="14635"/>
        <w:widowControl w:val="0"/>
        <w:spacing w:after="0" w:line="210"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*Рішення органів місцевого самоврядування про встановлення місцевих податків та зборів приймається і діє один бюджетний рік.</w:t>
      </w:r>
    </w:p>
    <w:p w:rsidR="004F077D" w:rsidRPr="004F077D" w:rsidRDefault="004F077D" w:rsidP="004F077D">
      <w:pPr>
        <w:framePr w:w="9412" w:h="821" w:hRule="exact" w:wrap="around" w:vAnchor="page" w:hAnchor="page" w:x="1726" w:y="14635"/>
        <w:widowControl w:val="0"/>
        <w:spacing w:after="0" w:line="210" w:lineRule="exact"/>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10" w:lineRule="exact"/>
        <w:rPr>
          <w:rFonts w:ascii="Times New Roman" w:eastAsia="Times New Roman" w:hAnsi="Times New Roman"/>
          <w:b/>
          <w:bCs/>
          <w:i/>
          <w:iCs/>
          <w:color w:val="000000"/>
          <w:spacing w:val="1"/>
          <w:sz w:val="24"/>
          <w:szCs w:val="24"/>
          <w:u w:val="single"/>
          <w:shd w:val="clear" w:color="auto" w:fill="FFFFFF"/>
          <w:lang w:eastAsia="uk-UA" w:bidi="uk-UA"/>
        </w:rPr>
      </w:pPr>
      <w:r w:rsidRPr="004F077D">
        <w:rPr>
          <w:rFonts w:ascii="Times New Roman" w:eastAsia="Times New Roman" w:hAnsi="Times New Roman"/>
          <w:color w:val="000000"/>
          <w:spacing w:val="1"/>
          <w:sz w:val="24"/>
          <w:szCs w:val="24"/>
          <w:u w:val="single"/>
          <w:shd w:val="clear" w:color="auto" w:fill="FFFFFF"/>
          <w:lang w:eastAsia="uk-UA" w:bidi="uk-UA"/>
        </w:rPr>
        <w:t xml:space="preserve">                             </w:t>
      </w:r>
    </w:p>
    <w:p w:rsidR="004F077D" w:rsidRPr="004F077D" w:rsidRDefault="004F077D" w:rsidP="004F077D">
      <w:pPr>
        <w:widowControl w:val="0"/>
        <w:spacing w:after="0" w:line="210" w:lineRule="exact"/>
        <w:rPr>
          <w:rFonts w:ascii="Times New Roman" w:eastAsia="Times New Roman" w:hAnsi="Times New Roman"/>
          <w:b/>
          <w:bCs/>
          <w:i/>
          <w:iCs/>
          <w:color w:val="000000"/>
          <w:spacing w:val="1"/>
          <w:sz w:val="24"/>
          <w:szCs w:val="24"/>
          <w:u w:val="single"/>
          <w:shd w:val="clear" w:color="auto" w:fill="FFFFFF"/>
          <w:lang w:eastAsia="uk-UA" w:bidi="uk-UA"/>
        </w:rPr>
      </w:pPr>
    </w:p>
    <w:p w:rsidR="004F077D" w:rsidRPr="004F077D" w:rsidRDefault="004F077D" w:rsidP="004F077D">
      <w:pPr>
        <w:widowControl w:val="0"/>
        <w:spacing w:after="0" w:line="210" w:lineRule="exact"/>
        <w:rPr>
          <w:rFonts w:ascii="Times New Roman" w:eastAsia="Times New Roman" w:hAnsi="Times New Roman"/>
          <w:b/>
          <w:bCs/>
          <w:i/>
          <w:iCs/>
          <w:color w:val="000000"/>
          <w:spacing w:val="1"/>
          <w:sz w:val="24"/>
          <w:szCs w:val="24"/>
          <w:u w:val="single"/>
          <w:shd w:val="clear" w:color="auto" w:fill="FFFFFF"/>
          <w:lang w:eastAsia="uk-UA" w:bidi="uk-UA"/>
        </w:rPr>
      </w:pPr>
    </w:p>
    <w:p w:rsidR="004F077D" w:rsidRPr="004F077D" w:rsidRDefault="004F077D" w:rsidP="004F077D">
      <w:pPr>
        <w:widowControl w:val="0"/>
        <w:spacing w:after="0" w:line="210" w:lineRule="exact"/>
        <w:rPr>
          <w:rFonts w:ascii="Times New Roman" w:eastAsia="Times New Roman" w:hAnsi="Times New Roman"/>
          <w:b/>
          <w:bCs/>
          <w:i/>
          <w:iCs/>
          <w:color w:val="000000"/>
          <w:spacing w:val="1"/>
          <w:sz w:val="24"/>
          <w:szCs w:val="24"/>
          <w:u w:val="single"/>
          <w:shd w:val="clear" w:color="auto" w:fill="FFFFFF"/>
          <w:lang w:eastAsia="uk-UA" w:bidi="uk-UA"/>
        </w:rPr>
      </w:pPr>
    </w:p>
    <w:p w:rsidR="004F077D" w:rsidRPr="004F077D" w:rsidRDefault="004F077D" w:rsidP="004F077D">
      <w:pPr>
        <w:widowControl w:val="0"/>
        <w:spacing w:after="0" w:line="210" w:lineRule="exact"/>
        <w:rPr>
          <w:rFonts w:ascii="Times New Roman" w:eastAsia="Times New Roman" w:hAnsi="Times New Roman"/>
          <w:b/>
          <w:bCs/>
          <w:i/>
          <w:iCs/>
          <w:color w:val="000000"/>
          <w:spacing w:val="1"/>
          <w:sz w:val="24"/>
          <w:szCs w:val="24"/>
          <w:u w:val="single"/>
          <w:shd w:val="clear" w:color="auto" w:fill="FFFFFF"/>
          <w:lang w:eastAsia="uk-UA" w:bidi="uk-UA"/>
        </w:rPr>
      </w:pPr>
      <w:r w:rsidRPr="004F077D">
        <w:rPr>
          <w:rFonts w:ascii="Times New Roman" w:eastAsia="Times New Roman" w:hAnsi="Times New Roman"/>
          <w:color w:val="000000"/>
          <w:spacing w:val="1"/>
          <w:sz w:val="24"/>
          <w:szCs w:val="24"/>
          <w:u w:val="single"/>
          <w:shd w:val="clear" w:color="auto" w:fill="FFFFFF"/>
          <w:lang w:eastAsia="uk-UA" w:bidi="uk-UA"/>
        </w:rPr>
        <w:t>Розрахунок відповідних витрат на одного суб’єкта господарювання</w:t>
      </w:r>
    </w:p>
    <w:p w:rsidR="004F077D" w:rsidRPr="004F077D" w:rsidRDefault="004F077D" w:rsidP="004F077D">
      <w:pPr>
        <w:widowControl w:val="0"/>
        <w:spacing w:after="0" w:line="210" w:lineRule="exact"/>
        <w:rPr>
          <w:rFonts w:ascii="Times New Roman" w:eastAsia="Times New Roman" w:hAnsi="Times New Roman"/>
          <w:b/>
          <w:bCs/>
          <w:i/>
          <w:iCs/>
          <w:color w:val="000000"/>
          <w:spacing w:val="1"/>
          <w:sz w:val="24"/>
          <w:szCs w:val="24"/>
          <w:u w:val="single"/>
          <w:shd w:val="clear" w:color="auto" w:fill="FFFFFF"/>
          <w:lang w:eastAsia="uk-UA" w:bidi="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00"/>
        <w:gridCol w:w="2938"/>
      </w:tblGrid>
      <w:tr w:rsidR="004F077D" w:rsidRPr="004F077D" w:rsidTr="004E4787">
        <w:tc>
          <w:tcPr>
            <w:tcW w:w="3533"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r w:rsidRPr="004F077D">
              <w:rPr>
                <w:rFonts w:ascii="Times New Roman" w:eastAsia="Times New Roman" w:hAnsi="Times New Roman"/>
                <w:b/>
                <w:bCs/>
                <w:i/>
                <w:iCs/>
                <w:spacing w:val="1"/>
                <w:sz w:val="24"/>
                <w:szCs w:val="24"/>
                <w:lang w:val="ru-RU" w:eastAsia="ru-RU"/>
              </w:rPr>
              <w:t>Вид витрати</w:t>
            </w:r>
          </w:p>
        </w:tc>
        <w:tc>
          <w:tcPr>
            <w:tcW w:w="3100"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r w:rsidRPr="004F077D">
              <w:rPr>
                <w:rFonts w:ascii="Times New Roman" w:eastAsia="Times New Roman" w:hAnsi="Times New Roman"/>
                <w:b/>
                <w:bCs/>
                <w:i/>
                <w:iCs/>
                <w:spacing w:val="1"/>
                <w:sz w:val="24"/>
                <w:szCs w:val="24"/>
                <w:lang w:val="ru-RU" w:eastAsia="ru-RU"/>
              </w:rPr>
              <w:t xml:space="preserve"> У перший рік</w:t>
            </w:r>
          </w:p>
        </w:tc>
        <w:tc>
          <w:tcPr>
            <w:tcW w:w="2938"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r w:rsidRPr="004F077D">
              <w:rPr>
                <w:rFonts w:ascii="Times New Roman" w:eastAsia="Times New Roman" w:hAnsi="Times New Roman"/>
                <w:b/>
                <w:bCs/>
                <w:i/>
                <w:iCs/>
                <w:spacing w:val="1"/>
                <w:sz w:val="24"/>
                <w:szCs w:val="24"/>
                <w:lang w:val="ru-RU" w:eastAsia="ru-RU"/>
              </w:rPr>
              <w:t>Витрати за 5 років</w:t>
            </w:r>
          </w:p>
        </w:tc>
      </w:tr>
      <w:tr w:rsidR="004F077D" w:rsidRPr="004F077D" w:rsidTr="004E4787">
        <w:tc>
          <w:tcPr>
            <w:tcW w:w="3533"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r w:rsidRPr="004F077D">
              <w:rPr>
                <w:rFonts w:ascii="Times New Roman" w:eastAsia="Courier New" w:hAnsi="Times New Roman"/>
                <w:color w:val="000000"/>
                <w:spacing w:val="3"/>
                <w:sz w:val="24"/>
                <w:szCs w:val="24"/>
                <w:lang w:val="ru-RU" w:eastAsia="uk-UA" w:bidi="uk-UA"/>
              </w:rPr>
              <w:t>Витрати на придбання основних фондів, обладнання та приладів, сервісне обслуговування, навчання/ підвищення кваліфікації персоналу тощо</w:t>
            </w:r>
          </w:p>
        </w:tc>
        <w:tc>
          <w:tcPr>
            <w:tcW w:w="3100" w:type="dxa"/>
            <w:shd w:val="clear" w:color="auto" w:fill="auto"/>
          </w:tcPr>
          <w:p w:rsidR="004F077D" w:rsidRPr="004F077D" w:rsidRDefault="004F077D" w:rsidP="004F077D">
            <w:pPr>
              <w:widowControl w:val="0"/>
              <w:spacing w:after="0" w:line="269"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Цей податок не є новим та не передбачає витрат на придбання основних фондів, обладнання та приладів, сервісне обслуговування,</w:t>
            </w:r>
          </w:p>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r w:rsidRPr="004F077D">
              <w:rPr>
                <w:rFonts w:ascii="Times New Roman" w:eastAsia="Courier New" w:hAnsi="Times New Roman"/>
                <w:color w:val="000000"/>
                <w:spacing w:val="3"/>
                <w:sz w:val="24"/>
                <w:szCs w:val="24"/>
                <w:lang w:val="ru-RU" w:eastAsia="uk-UA" w:bidi="uk-UA"/>
              </w:rPr>
              <w:t>навчання/підвищення кваліфікації</w:t>
            </w:r>
          </w:p>
        </w:tc>
        <w:tc>
          <w:tcPr>
            <w:tcW w:w="2938"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Cs/>
                <w:spacing w:val="1"/>
                <w:sz w:val="24"/>
                <w:szCs w:val="24"/>
                <w:lang w:val="ru-RU" w:eastAsia="ru-RU"/>
              </w:rPr>
            </w:pPr>
            <w:r w:rsidRPr="004F077D">
              <w:rPr>
                <w:rFonts w:ascii="Times New Roman" w:eastAsia="Times New Roman" w:hAnsi="Times New Roman"/>
                <w:b/>
                <w:bCs/>
                <w:i/>
                <w:iCs/>
                <w:spacing w:val="1"/>
                <w:sz w:val="24"/>
                <w:szCs w:val="24"/>
                <w:lang w:val="ru-RU" w:eastAsia="ru-RU"/>
              </w:rPr>
              <w:t xml:space="preserve">  </w:t>
            </w:r>
            <w:r w:rsidRPr="004F077D">
              <w:rPr>
                <w:rFonts w:ascii="Times New Roman" w:eastAsia="Times New Roman" w:hAnsi="Times New Roman"/>
                <w:b/>
                <w:bCs/>
                <w:iCs/>
                <w:spacing w:val="1"/>
                <w:sz w:val="24"/>
                <w:szCs w:val="24"/>
                <w:lang w:val="ru-RU" w:eastAsia="ru-RU"/>
              </w:rPr>
              <w:t>0</w:t>
            </w:r>
          </w:p>
        </w:tc>
      </w:tr>
      <w:tr w:rsidR="004F077D" w:rsidRPr="004F077D" w:rsidTr="004E4787">
        <w:tc>
          <w:tcPr>
            <w:tcW w:w="3533"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r w:rsidRPr="004F077D">
              <w:rPr>
                <w:rFonts w:ascii="Times New Roman" w:eastAsia="Courier New" w:hAnsi="Times New Roman"/>
                <w:color w:val="000000"/>
                <w:spacing w:val="3"/>
                <w:sz w:val="24"/>
                <w:szCs w:val="24"/>
                <w:lang w:val="ru-RU" w:eastAsia="uk-UA" w:bidi="uk-UA"/>
              </w:rPr>
              <w:t>Податки та збори (зміна розміру земельного податку, виникнення необхідності у сплаті даного податку)грн.</w:t>
            </w:r>
          </w:p>
        </w:tc>
        <w:tc>
          <w:tcPr>
            <w:tcW w:w="3100" w:type="dxa"/>
            <w:shd w:val="clear" w:color="auto" w:fill="auto"/>
          </w:tcPr>
          <w:p w:rsidR="004F077D" w:rsidRPr="004F077D" w:rsidRDefault="004F077D" w:rsidP="004F077D">
            <w:pPr>
              <w:widowControl w:val="0"/>
              <w:spacing w:after="0" w:line="210" w:lineRule="exact"/>
              <w:rPr>
                <w:rFonts w:ascii="Times New Roman" w:eastAsia="Times New Roman" w:hAnsi="Times New Roman"/>
                <w:bCs/>
                <w:iCs/>
                <w:spacing w:val="1"/>
                <w:sz w:val="24"/>
                <w:szCs w:val="24"/>
                <w:lang w:val="ru-RU" w:eastAsia="ru-RU"/>
              </w:rPr>
            </w:pPr>
            <w:r w:rsidRPr="004F077D">
              <w:rPr>
                <w:rFonts w:ascii="Times New Roman" w:eastAsia="Times New Roman" w:hAnsi="Times New Roman"/>
                <w:bCs/>
                <w:iCs/>
                <w:spacing w:val="1"/>
                <w:sz w:val="24"/>
                <w:szCs w:val="24"/>
                <w:lang w:val="ru-RU" w:eastAsia="ru-RU"/>
              </w:rPr>
              <w:t>9622,56</w:t>
            </w:r>
          </w:p>
        </w:tc>
        <w:tc>
          <w:tcPr>
            <w:tcW w:w="2938"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p>
        </w:tc>
      </w:tr>
      <w:tr w:rsidR="004F077D" w:rsidRPr="004F077D" w:rsidTr="004E4787">
        <w:tc>
          <w:tcPr>
            <w:tcW w:w="3533"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r w:rsidRPr="004F077D">
              <w:rPr>
                <w:rFonts w:ascii="Times New Roman" w:eastAsia="Courier New" w:hAnsi="Times New Roman"/>
                <w:color w:val="000000"/>
                <w:spacing w:val="3"/>
                <w:sz w:val="24"/>
                <w:szCs w:val="24"/>
                <w:lang w:val="ru-RU" w:eastAsia="uk-UA" w:bidi="uk-UA"/>
              </w:rPr>
              <w:t>Витрати, пов’язані із веденням обліку, підготовкою та поданням звітності державним органам, грн.</w:t>
            </w:r>
          </w:p>
        </w:tc>
        <w:tc>
          <w:tcPr>
            <w:tcW w:w="3100"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6000грн/160 год. х 2 год. = 75,00 грн.</w:t>
            </w:r>
          </w:p>
        </w:tc>
        <w:tc>
          <w:tcPr>
            <w:tcW w:w="2938"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p>
        </w:tc>
      </w:tr>
      <w:tr w:rsidR="004F077D" w:rsidRPr="004F077D" w:rsidTr="004E4787">
        <w:tc>
          <w:tcPr>
            <w:tcW w:w="3533" w:type="dxa"/>
            <w:shd w:val="clear" w:color="auto" w:fill="auto"/>
          </w:tcPr>
          <w:p w:rsidR="004F077D" w:rsidRPr="004F077D" w:rsidRDefault="004F077D" w:rsidP="004F077D">
            <w:pPr>
              <w:widowControl w:val="0"/>
              <w:spacing w:after="0" w:line="210" w:lineRule="exact"/>
              <w:rPr>
                <w:rFonts w:ascii="Times New Roman" w:eastAsia="Courier New" w:hAnsi="Times New Roman"/>
                <w:color w:val="000000"/>
                <w:spacing w:val="3"/>
                <w:sz w:val="24"/>
                <w:szCs w:val="24"/>
                <w:lang w:val="ru-RU" w:eastAsia="uk-UA" w:bidi="uk-UA"/>
              </w:rPr>
            </w:pPr>
            <w:r w:rsidRPr="004F077D">
              <w:rPr>
                <w:rFonts w:ascii="Times New Roman" w:eastAsia="Courier New" w:hAnsi="Times New Roman"/>
                <w:color w:val="000000"/>
                <w:spacing w:val="3"/>
                <w:sz w:val="24"/>
                <w:szCs w:val="24"/>
                <w:lang w:val="ru-RU" w:eastAsia="uk-UA" w:bidi="uk-UA"/>
              </w:rPr>
              <w:t>Витрати, пов’язані з адмініструванням заходів державного нагляду (контролю) (перевірок, штрафних санкцій, виконання рішень, приписів тощо) грн.</w:t>
            </w:r>
          </w:p>
        </w:tc>
        <w:tc>
          <w:tcPr>
            <w:tcW w:w="3100"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6000грн/160 год. х 2 год. = 75,00 грн.</w:t>
            </w:r>
          </w:p>
        </w:tc>
        <w:tc>
          <w:tcPr>
            <w:tcW w:w="2938"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p>
        </w:tc>
      </w:tr>
      <w:tr w:rsidR="004F077D" w:rsidRPr="004F077D" w:rsidTr="004E4787">
        <w:tc>
          <w:tcPr>
            <w:tcW w:w="3533" w:type="dxa"/>
            <w:shd w:val="clear" w:color="auto" w:fill="auto"/>
          </w:tcPr>
          <w:p w:rsidR="004F077D" w:rsidRPr="004F077D" w:rsidRDefault="004F077D" w:rsidP="004F077D">
            <w:pPr>
              <w:widowControl w:val="0"/>
              <w:tabs>
                <w:tab w:val="right" w:pos="3451"/>
              </w:tabs>
              <w:spacing w:after="0" w:line="264" w:lineRule="exact"/>
              <w:ind w:righ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Витрати на отримання адміністративних</w:t>
            </w:r>
            <w:r w:rsidRPr="004F077D">
              <w:rPr>
                <w:rFonts w:ascii="Times New Roman" w:eastAsia="Times New Roman" w:hAnsi="Times New Roman"/>
                <w:color w:val="000000"/>
                <w:spacing w:val="3"/>
                <w:sz w:val="24"/>
                <w:szCs w:val="24"/>
                <w:lang w:eastAsia="uk-UA" w:bidi="uk-UA"/>
              </w:rPr>
              <w:tab/>
              <w:t>послуг</w:t>
            </w:r>
          </w:p>
          <w:p w:rsidR="004F077D" w:rsidRPr="004F077D" w:rsidRDefault="004F077D" w:rsidP="004F077D">
            <w:pPr>
              <w:widowControl w:val="0"/>
              <w:tabs>
                <w:tab w:val="right" w:pos="3451"/>
              </w:tabs>
              <w:spacing w:after="0" w:line="264" w:lineRule="exact"/>
              <w:ind w:righ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(дозволів, ліцензій, сертифікатів, атестатів,погоджень,висновків, проведення</w:t>
            </w:r>
            <w:r w:rsidRPr="004F077D">
              <w:rPr>
                <w:rFonts w:ascii="Times New Roman" w:eastAsia="Times New Roman" w:hAnsi="Times New Roman"/>
                <w:color w:val="000000"/>
                <w:spacing w:val="3"/>
                <w:sz w:val="24"/>
                <w:szCs w:val="24"/>
                <w:lang w:eastAsia="uk-UA" w:bidi="uk-UA"/>
              </w:rPr>
              <w:tab/>
              <w:t>незалежних/</w:t>
            </w:r>
          </w:p>
          <w:p w:rsidR="004F077D" w:rsidRPr="004F077D" w:rsidRDefault="004F077D" w:rsidP="004F077D">
            <w:pPr>
              <w:widowControl w:val="0"/>
              <w:tabs>
                <w:tab w:val="right" w:pos="3451"/>
              </w:tabs>
              <w:spacing w:after="0" w:line="26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обов’язкових</w:t>
            </w:r>
            <w:r w:rsidRPr="004F077D">
              <w:rPr>
                <w:rFonts w:ascii="Times New Roman" w:eastAsia="Times New Roman" w:hAnsi="Times New Roman"/>
                <w:color w:val="000000"/>
                <w:spacing w:val="3"/>
                <w:sz w:val="24"/>
                <w:szCs w:val="24"/>
                <w:lang w:eastAsia="uk-UA" w:bidi="uk-UA"/>
              </w:rPr>
              <w:tab/>
              <w:t>експертиз,</w:t>
            </w:r>
          </w:p>
          <w:p w:rsidR="004F077D" w:rsidRPr="004F077D" w:rsidRDefault="004F077D" w:rsidP="004F077D">
            <w:pPr>
              <w:widowControl w:val="0"/>
              <w:spacing w:after="0" w:line="210" w:lineRule="exact"/>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z w:val="24"/>
                <w:szCs w:val="24"/>
                <w:lang w:eastAsia="uk-UA" w:bidi="uk-UA"/>
              </w:rPr>
              <w:t xml:space="preserve">сертифікації, атестації тощо) Інших послуг (проведення наукових, інших експертиз, </w:t>
            </w:r>
            <w:r w:rsidRPr="004F077D">
              <w:rPr>
                <w:rFonts w:ascii="Times New Roman" w:eastAsia="Courier New" w:hAnsi="Times New Roman"/>
                <w:color w:val="000000"/>
                <w:spacing w:val="3"/>
                <w:sz w:val="24"/>
                <w:szCs w:val="24"/>
                <w:lang w:eastAsia="uk-UA" w:bidi="uk-UA"/>
              </w:rPr>
              <w:t>страхування тощо</w:t>
            </w:r>
            <w:r w:rsidRPr="004F077D">
              <w:rPr>
                <w:rFonts w:ascii="Times New Roman" w:eastAsia="Courier New" w:hAnsi="Times New Roman"/>
                <w:color w:val="000000"/>
                <w:spacing w:val="3"/>
                <w:sz w:val="24"/>
                <w:szCs w:val="24"/>
                <w:u w:val="single"/>
                <w:lang w:eastAsia="uk-UA" w:bidi="uk-UA"/>
              </w:rPr>
              <w:t>)</w:t>
            </w:r>
          </w:p>
        </w:tc>
        <w:tc>
          <w:tcPr>
            <w:tcW w:w="3100" w:type="dxa"/>
            <w:shd w:val="clear" w:color="auto" w:fill="auto"/>
          </w:tcPr>
          <w:p w:rsidR="004F077D" w:rsidRPr="004F077D" w:rsidRDefault="004F077D" w:rsidP="004F077D">
            <w:pPr>
              <w:widowControl w:val="0"/>
              <w:spacing w:after="0" w:line="264"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Податок не є новим, додаткових витрат не передбачено</w:t>
            </w:r>
          </w:p>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p>
        </w:tc>
        <w:tc>
          <w:tcPr>
            <w:tcW w:w="2938"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p>
        </w:tc>
      </w:tr>
      <w:tr w:rsidR="004F077D" w:rsidRPr="004F077D" w:rsidTr="004E4787">
        <w:tc>
          <w:tcPr>
            <w:tcW w:w="3533" w:type="dxa"/>
            <w:shd w:val="clear" w:color="auto" w:fill="auto"/>
          </w:tcPr>
          <w:p w:rsidR="004F077D" w:rsidRPr="004F077D" w:rsidRDefault="004F077D" w:rsidP="004F077D">
            <w:pPr>
              <w:widowControl w:val="0"/>
              <w:tabs>
                <w:tab w:val="right" w:pos="3451"/>
              </w:tabs>
              <w:spacing w:after="0" w:line="264" w:lineRule="exact"/>
              <w:ind w:right="20"/>
              <w:rPr>
                <w:rFonts w:ascii="Times New Roman" w:eastAsia="Times New Roman"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Витрати на оборотні активи (матеріали, канцелярські товари тощо)</w:t>
            </w:r>
          </w:p>
        </w:tc>
        <w:tc>
          <w:tcPr>
            <w:tcW w:w="3100" w:type="dxa"/>
            <w:shd w:val="clear" w:color="auto" w:fill="auto"/>
          </w:tcPr>
          <w:p w:rsidR="004F077D" w:rsidRPr="004F077D" w:rsidRDefault="004F077D" w:rsidP="004F077D">
            <w:pPr>
              <w:widowControl w:val="0"/>
              <w:spacing w:after="0" w:line="264" w:lineRule="exact"/>
              <w:jc w:val="center"/>
              <w:rPr>
                <w:rFonts w:ascii="Times New Roman" w:eastAsia="Times New Roman"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Додаткових витрат не передбачено</w:t>
            </w:r>
          </w:p>
        </w:tc>
        <w:tc>
          <w:tcPr>
            <w:tcW w:w="2938"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p>
        </w:tc>
      </w:tr>
      <w:tr w:rsidR="004F077D" w:rsidRPr="004F077D" w:rsidTr="004E4787">
        <w:tc>
          <w:tcPr>
            <w:tcW w:w="3533" w:type="dxa"/>
            <w:shd w:val="clear" w:color="auto" w:fill="auto"/>
          </w:tcPr>
          <w:p w:rsidR="004F077D" w:rsidRPr="004F077D" w:rsidRDefault="004F077D" w:rsidP="004F077D">
            <w:pPr>
              <w:widowControl w:val="0"/>
              <w:tabs>
                <w:tab w:val="right" w:pos="3451"/>
              </w:tabs>
              <w:spacing w:after="0" w:line="264" w:lineRule="exact"/>
              <w:ind w:right="20"/>
              <w:rPr>
                <w:rFonts w:ascii="Times New Roman" w:eastAsia="Times New Roman"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Витрати, пов’язані з наймом додаткового персоналу</w:t>
            </w:r>
          </w:p>
        </w:tc>
        <w:tc>
          <w:tcPr>
            <w:tcW w:w="3100" w:type="dxa"/>
            <w:shd w:val="clear" w:color="auto" w:fill="auto"/>
          </w:tcPr>
          <w:p w:rsidR="004F077D" w:rsidRPr="004F077D" w:rsidRDefault="004F077D" w:rsidP="004F077D">
            <w:pPr>
              <w:widowControl w:val="0"/>
              <w:tabs>
                <w:tab w:val="left" w:pos="201"/>
              </w:tabs>
              <w:spacing w:after="0" w:line="264" w:lineRule="exact"/>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ab/>
            </w:r>
            <w:r w:rsidRPr="004F077D">
              <w:rPr>
                <w:rFonts w:ascii="Times New Roman" w:eastAsia="Courier New" w:hAnsi="Times New Roman"/>
                <w:color w:val="000000"/>
                <w:spacing w:val="3"/>
                <w:sz w:val="24"/>
                <w:szCs w:val="24"/>
                <w:lang w:eastAsia="uk-UA" w:bidi="uk-UA"/>
              </w:rPr>
              <w:t>Додаткових витрат не     передбачено</w:t>
            </w:r>
          </w:p>
        </w:tc>
        <w:tc>
          <w:tcPr>
            <w:tcW w:w="2938" w:type="dxa"/>
            <w:shd w:val="clear" w:color="auto" w:fill="auto"/>
          </w:tcPr>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p>
        </w:tc>
      </w:tr>
    </w:tbl>
    <w:p w:rsidR="004F077D" w:rsidRPr="004F077D" w:rsidRDefault="004F077D" w:rsidP="004F077D">
      <w:pPr>
        <w:widowControl w:val="0"/>
        <w:spacing w:after="0" w:line="210" w:lineRule="exact"/>
        <w:rPr>
          <w:rFonts w:ascii="Times New Roman" w:eastAsia="Times New Roman" w:hAnsi="Times New Roman"/>
          <w:b/>
          <w:bCs/>
          <w:i/>
          <w:iCs/>
          <w:spacing w:val="1"/>
          <w:sz w:val="24"/>
          <w:szCs w:val="24"/>
          <w:lang w:val="ru-RU" w:eastAsia="ru-RU"/>
        </w:rPr>
      </w:pP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lastRenderedPageBreak/>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4F077D" w:rsidRPr="004F077D" w:rsidRDefault="004F077D" w:rsidP="004F077D">
      <w:pPr>
        <w:widowControl w:val="0"/>
        <w:spacing w:after="0" w:line="250"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категорії.</w:t>
      </w: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widowControl w:val="0"/>
        <w:spacing w:after="23" w:line="210" w:lineRule="exact"/>
        <w:ind w:left="4860"/>
        <w:rPr>
          <w:rFonts w:ascii="Times New Roman" w:eastAsia="Times New Roman" w:hAnsi="Times New Roman"/>
          <w:spacing w:val="3"/>
          <w:sz w:val="24"/>
          <w:szCs w:val="24"/>
          <w:lang w:eastAsia="ru-RU"/>
        </w:rPr>
      </w:pPr>
      <w:r w:rsidRPr="004F077D">
        <w:rPr>
          <w:rFonts w:ascii="Times New Roman" w:eastAsia="Times New Roman" w:hAnsi="Times New Roman"/>
          <w:spacing w:val="3"/>
          <w:sz w:val="24"/>
          <w:szCs w:val="24"/>
          <w:lang w:eastAsia="ru-RU"/>
        </w:rPr>
        <w:tab/>
        <w:t xml:space="preserve">               </w:t>
      </w:r>
    </w:p>
    <w:p w:rsidR="004F077D" w:rsidRPr="004F077D" w:rsidRDefault="004F077D" w:rsidP="004F077D">
      <w:pPr>
        <w:widowControl w:val="0"/>
        <w:spacing w:after="23" w:line="210" w:lineRule="exact"/>
        <w:ind w:left="5568" w:firstLine="96"/>
        <w:rPr>
          <w:rFonts w:ascii="Times New Roman" w:eastAsia="Times New Roman" w:hAnsi="Times New Roman"/>
          <w:color w:val="000000"/>
          <w:spacing w:val="3"/>
          <w:sz w:val="24"/>
          <w:szCs w:val="24"/>
          <w:lang w:val="ru-RU" w:eastAsia="uk-UA" w:bidi="uk-UA"/>
        </w:rPr>
      </w:pPr>
      <w:r w:rsidRPr="004F077D">
        <w:rPr>
          <w:rFonts w:ascii="Times New Roman" w:eastAsia="Times New Roman" w:hAnsi="Times New Roman"/>
          <w:color w:val="000000"/>
          <w:spacing w:val="3"/>
          <w:sz w:val="24"/>
          <w:szCs w:val="24"/>
          <w:lang w:val="ru-RU" w:eastAsia="uk-UA" w:bidi="uk-UA"/>
        </w:rPr>
        <w:t>Додаток 2</w:t>
      </w:r>
    </w:p>
    <w:p w:rsidR="004F077D" w:rsidRPr="004F077D" w:rsidRDefault="004F077D" w:rsidP="004F077D">
      <w:pPr>
        <w:widowControl w:val="0"/>
        <w:spacing w:after="0" w:line="210" w:lineRule="exact"/>
        <w:ind w:left="486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до аналізу регуляторного впливу</w:t>
      </w:r>
    </w:p>
    <w:p w:rsidR="004F077D" w:rsidRPr="004F077D" w:rsidRDefault="004F077D" w:rsidP="004F077D">
      <w:pPr>
        <w:widowControl w:val="0"/>
        <w:spacing w:after="18" w:line="210" w:lineRule="exact"/>
        <w:ind w:left="3840"/>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ТЕСТ</w:t>
      </w:r>
    </w:p>
    <w:p w:rsidR="004F077D" w:rsidRPr="004F077D" w:rsidRDefault="004F077D" w:rsidP="004F077D">
      <w:pPr>
        <w:widowControl w:val="0"/>
        <w:spacing w:after="207" w:line="210" w:lineRule="exact"/>
        <w:ind w:left="2380"/>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малого підприємництва (М-Тест)</w:t>
      </w:r>
    </w:p>
    <w:p w:rsidR="004F077D" w:rsidRPr="004F077D" w:rsidRDefault="004F077D" w:rsidP="004F077D">
      <w:pPr>
        <w:widowControl w:val="0"/>
        <w:numPr>
          <w:ilvl w:val="0"/>
          <w:numId w:val="34"/>
        </w:numPr>
        <w:tabs>
          <w:tab w:val="left" w:pos="334"/>
        </w:tabs>
        <w:spacing w:after="0" w:line="274" w:lineRule="exact"/>
        <w:ind w:left="20" w:right="40"/>
        <w:jc w:val="both"/>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Консультації з представниками мікро- та малого підприємництва щодо оцінки впливу регулювання.</w:t>
      </w:r>
    </w:p>
    <w:p w:rsidR="004F077D" w:rsidRPr="004F077D" w:rsidRDefault="004F077D" w:rsidP="004F077D">
      <w:pPr>
        <w:widowControl w:val="0"/>
        <w:spacing w:after="0" w:line="274" w:lineRule="exact"/>
        <w:ind w:left="20" w:right="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відповідальним за розробку регуляторного акта в квітні  2020 року.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908"/>
        <w:gridCol w:w="1671"/>
        <w:gridCol w:w="3191"/>
      </w:tblGrid>
      <w:tr w:rsidR="004F077D" w:rsidRPr="004F077D" w:rsidTr="004E4787">
        <w:tc>
          <w:tcPr>
            <w:tcW w:w="1595"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hAnsi="Times New Roman"/>
                <w:sz w:val="24"/>
                <w:szCs w:val="24"/>
                <w:lang w:eastAsia="uk-UA"/>
              </w:rPr>
              <w:t>Дата проведення</w:t>
            </w:r>
          </w:p>
        </w:tc>
        <w:tc>
          <w:tcPr>
            <w:tcW w:w="2908"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Вид консультації (публічні консультації прямі (круглі столи, наради, робочі зустрічі тощо), інтернет- консультації прямі (інтернет-форуми, соціальні мережі тощо), запити (до підприємців, експертів, науковців тощо)</w:t>
            </w:r>
          </w:p>
        </w:tc>
        <w:tc>
          <w:tcPr>
            <w:tcW w:w="1595" w:type="dxa"/>
            <w:shd w:val="clear" w:color="auto" w:fill="auto"/>
          </w:tcPr>
          <w:p w:rsidR="004F077D" w:rsidRPr="004F077D" w:rsidRDefault="004F077D" w:rsidP="004F077D">
            <w:pPr>
              <w:widowControl w:val="0"/>
              <w:spacing w:after="0" w:line="278"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Кількість</w:t>
            </w:r>
          </w:p>
          <w:p w:rsidR="004F077D" w:rsidRPr="004F077D" w:rsidRDefault="004F077D" w:rsidP="004F077D">
            <w:pPr>
              <w:widowControl w:val="0"/>
              <w:spacing w:after="0" w:line="278"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учасників</w:t>
            </w:r>
          </w:p>
          <w:p w:rsidR="004F077D" w:rsidRPr="004F077D" w:rsidRDefault="004F077D" w:rsidP="004F077D">
            <w:pPr>
              <w:widowControl w:val="0"/>
              <w:spacing w:after="0" w:line="278"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консультацій,</w:t>
            </w:r>
          </w:p>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осіб</w:t>
            </w:r>
          </w:p>
        </w:tc>
        <w:tc>
          <w:tcPr>
            <w:tcW w:w="3191"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Основні результати консультацій (опис)</w:t>
            </w:r>
          </w:p>
        </w:tc>
      </w:tr>
      <w:tr w:rsidR="004F077D" w:rsidRPr="004F077D" w:rsidTr="004E4787">
        <w:tc>
          <w:tcPr>
            <w:tcW w:w="1595"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p>
        </w:tc>
        <w:tc>
          <w:tcPr>
            <w:tcW w:w="2908"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r w:rsidRPr="004F077D">
              <w:rPr>
                <w:rFonts w:ascii="Times New Roman" w:eastAsia="Courier New" w:hAnsi="Times New Roman"/>
                <w:color w:val="000000"/>
                <w:spacing w:val="3"/>
                <w:sz w:val="24"/>
                <w:szCs w:val="24"/>
                <w:lang w:eastAsia="uk-UA" w:bidi="uk-UA"/>
              </w:rPr>
              <w:t xml:space="preserve">соціальні мережі, телефонний режим </w:t>
            </w:r>
          </w:p>
        </w:tc>
        <w:tc>
          <w:tcPr>
            <w:tcW w:w="1595" w:type="dxa"/>
            <w:shd w:val="clear" w:color="auto" w:fill="auto"/>
          </w:tcPr>
          <w:p w:rsidR="004F077D" w:rsidRPr="004F077D" w:rsidRDefault="004F077D" w:rsidP="004F077D">
            <w:pPr>
              <w:spacing w:after="0" w:line="240" w:lineRule="auto"/>
              <w:rPr>
                <w:rFonts w:ascii="Times New Roman" w:hAnsi="Times New Roman"/>
                <w:sz w:val="24"/>
                <w:szCs w:val="24"/>
                <w:lang w:eastAsia="uk-UA"/>
              </w:rPr>
            </w:pPr>
          </w:p>
        </w:tc>
        <w:tc>
          <w:tcPr>
            <w:tcW w:w="3191" w:type="dxa"/>
            <w:shd w:val="clear" w:color="auto" w:fill="auto"/>
          </w:tcPr>
          <w:p w:rsidR="004F077D" w:rsidRPr="004F077D" w:rsidRDefault="004F077D" w:rsidP="004F077D">
            <w:pPr>
              <w:widowControl w:val="0"/>
              <w:spacing w:after="0" w:line="274" w:lineRule="exact"/>
              <w:ind w:left="14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Ознайомлення представників малого бізнесу з запропонованими розмірами ставок земельного податку. Посадовці інформували про встановлення ставок податків та зборів на 2022 рік, вивчали позицію суб’єктів господарювання </w:t>
            </w:r>
            <w:r w:rsidRPr="004F077D">
              <w:rPr>
                <w:rFonts w:ascii="Times New Roman" w:eastAsia="Times New Roman" w:hAnsi="Times New Roman"/>
                <w:color w:val="000000"/>
                <w:spacing w:val="3"/>
                <w:sz w:val="24"/>
                <w:szCs w:val="24"/>
                <w:lang w:eastAsia="uk-UA" w:bidi="uk-UA"/>
              </w:rPr>
              <w:lastRenderedPageBreak/>
              <w:t xml:space="preserve">щодо розміру запропонованих ставок.  </w:t>
            </w:r>
          </w:p>
          <w:p w:rsidR="004F077D" w:rsidRPr="004F077D" w:rsidRDefault="004F077D" w:rsidP="004F077D">
            <w:pPr>
              <w:spacing w:after="0" w:line="240" w:lineRule="auto"/>
              <w:rPr>
                <w:rFonts w:ascii="Times New Roman" w:hAnsi="Times New Roman"/>
                <w:sz w:val="24"/>
                <w:szCs w:val="24"/>
                <w:lang w:eastAsia="uk-UA"/>
              </w:rPr>
            </w:pPr>
          </w:p>
        </w:tc>
      </w:tr>
    </w:tbl>
    <w:p w:rsidR="004F077D" w:rsidRPr="004F077D" w:rsidRDefault="004F077D" w:rsidP="004F077D">
      <w:pPr>
        <w:widowControl w:val="0"/>
        <w:numPr>
          <w:ilvl w:val="0"/>
          <w:numId w:val="34"/>
        </w:numPr>
        <w:tabs>
          <w:tab w:val="left" w:pos="719"/>
        </w:tabs>
        <w:spacing w:after="0" w:line="274" w:lineRule="exact"/>
        <w:ind w:left="720"/>
        <w:contextualSpacing/>
        <w:jc w:val="both"/>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lastRenderedPageBreak/>
        <w:t xml:space="preserve">Вимірювання впливу регулювання на суб’єктів малого підприємництва (мікро- та малі): </w:t>
      </w:r>
    </w:p>
    <w:p w:rsidR="004F077D" w:rsidRPr="004F077D" w:rsidRDefault="004F077D" w:rsidP="004F077D">
      <w:pPr>
        <w:widowControl w:val="0"/>
        <w:spacing w:after="0" w:line="274" w:lineRule="exact"/>
        <w:ind w:left="20"/>
        <w:jc w:val="center"/>
        <w:rPr>
          <w:rFonts w:ascii="Times New Roman" w:eastAsia="Times New Roman" w:hAnsi="Times New Roman"/>
          <w:b/>
          <w:bCs/>
          <w:color w:val="000000"/>
          <w:spacing w:val="3"/>
          <w:sz w:val="24"/>
          <w:szCs w:val="24"/>
          <w:lang w:eastAsia="uk-UA" w:bidi="uk-UA"/>
        </w:rPr>
      </w:pPr>
    </w:p>
    <w:p w:rsidR="004F077D" w:rsidRPr="004F077D" w:rsidRDefault="004F077D" w:rsidP="004F077D">
      <w:pPr>
        <w:widowControl w:val="0"/>
        <w:spacing w:after="0" w:line="274" w:lineRule="exact"/>
        <w:ind w:left="20" w:right="40" w:firstLine="68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Розрахункова чисельність суб’єктів малого підприємництва, на яких поширюється регулювання:  26.</w:t>
      </w:r>
    </w:p>
    <w:p w:rsidR="004F077D" w:rsidRPr="004F077D" w:rsidRDefault="004F077D" w:rsidP="004F077D">
      <w:pPr>
        <w:widowControl w:val="0"/>
        <w:spacing w:after="0" w:line="274" w:lineRule="exact"/>
        <w:ind w:left="20" w:right="40" w:firstLine="68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Питома вага суб’єктів малого підприємництва, на яких справляє вплив дія запропонованого регулювання, у загальній кількості суб’єктів господарювання становить 92,9% (відповідно до таблиці «Оцінка впливу на сферу інтересів суб’єктів господарювання» Розділу 2 Аналізу регуляторного впливу.</w:t>
      </w:r>
    </w:p>
    <w:p w:rsidR="004F077D" w:rsidRPr="004F077D" w:rsidRDefault="004F077D" w:rsidP="004F077D">
      <w:pPr>
        <w:widowControl w:val="0"/>
        <w:spacing w:after="0" w:line="274" w:lineRule="exact"/>
        <w:ind w:left="20" w:right="40" w:firstLine="58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Регуляторний акт поширюється на суб’єктів господарювання, які перебувають на обліку в фіскальних органах інших областей України, але мають у власності або в користуванні земельні ділянки на території Городищенської сільської ради об’єднаної територіальної громади..</w:t>
      </w:r>
    </w:p>
    <w:p w:rsidR="004F077D" w:rsidRPr="004F077D" w:rsidRDefault="004F077D" w:rsidP="004F077D">
      <w:pPr>
        <w:spacing w:after="0" w:line="240" w:lineRule="auto"/>
        <w:rPr>
          <w:rFonts w:ascii="Times New Roman" w:hAnsi="Times New Roman"/>
          <w:sz w:val="24"/>
          <w:szCs w:val="24"/>
          <w:lang w:eastAsia="uk-UA"/>
        </w:rPr>
      </w:pPr>
    </w:p>
    <w:p w:rsidR="004F077D" w:rsidRPr="004F077D" w:rsidRDefault="004F077D" w:rsidP="004F077D">
      <w:pPr>
        <w:framePr w:wrap="around" w:vAnchor="page" w:hAnchor="page" w:x="1811" w:y="1186"/>
        <w:widowControl w:val="0"/>
        <w:spacing w:after="0" w:line="210" w:lineRule="exact"/>
        <w:rPr>
          <w:rFonts w:ascii="Times New Roman" w:eastAsia="Times New Roman" w:hAnsi="Times New Roman"/>
          <w:bCs/>
          <w:color w:val="000000"/>
          <w:spacing w:val="3"/>
          <w:sz w:val="24"/>
          <w:szCs w:val="24"/>
          <w:lang w:eastAsia="uk-UA" w:bidi="uk-UA"/>
        </w:rPr>
      </w:pPr>
      <w:r w:rsidRPr="004F077D">
        <w:rPr>
          <w:rFonts w:ascii="Times New Roman" w:eastAsia="Times New Roman" w:hAnsi="Times New Roman"/>
          <w:bCs/>
          <w:color w:val="000000"/>
          <w:spacing w:val="3"/>
          <w:sz w:val="24"/>
          <w:szCs w:val="24"/>
          <w:lang w:eastAsia="uk-UA" w:bidi="uk-UA"/>
        </w:rPr>
        <w:t xml:space="preserve">3. Розрахунок витрат суб’єктів малого підприємництва на виконання вимог </w:t>
      </w:r>
    </w:p>
    <w:tbl>
      <w:tblPr>
        <w:tblW w:w="9620" w:type="dxa"/>
        <w:tblLayout w:type="fixed"/>
        <w:tblCellMar>
          <w:left w:w="10" w:type="dxa"/>
          <w:right w:w="10" w:type="dxa"/>
        </w:tblCellMar>
        <w:tblLook w:val="0000" w:firstRow="0" w:lastRow="0" w:firstColumn="0" w:lastColumn="0" w:noHBand="0" w:noVBand="0"/>
      </w:tblPr>
      <w:tblGrid>
        <w:gridCol w:w="576"/>
        <w:gridCol w:w="3595"/>
        <w:gridCol w:w="1450"/>
        <w:gridCol w:w="533"/>
        <w:gridCol w:w="1560"/>
        <w:gridCol w:w="1906"/>
      </w:tblGrid>
      <w:tr w:rsidR="004F077D" w:rsidRPr="004F077D" w:rsidTr="004E4787">
        <w:trPr>
          <w:trHeight w:hRule="exact" w:val="1238"/>
        </w:trPr>
        <w:tc>
          <w:tcPr>
            <w:tcW w:w="576" w:type="dxa"/>
            <w:tcBorders>
              <w:top w:val="single" w:sz="4" w:space="0" w:color="auto"/>
              <w:left w:val="single" w:sz="4" w:space="0" w:color="auto"/>
            </w:tcBorders>
            <w:shd w:val="clear" w:color="auto" w:fill="FFFFFF"/>
          </w:tcPr>
          <w:p w:rsidR="004F077D" w:rsidRPr="004F077D" w:rsidRDefault="004F077D" w:rsidP="004F077D">
            <w:pPr>
              <w:widowControl w:val="0"/>
              <w:spacing w:after="60" w:line="210" w:lineRule="exact"/>
              <w:ind w:left="16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w:t>
            </w:r>
          </w:p>
          <w:p w:rsidR="004F077D" w:rsidRPr="004F077D" w:rsidRDefault="004F077D" w:rsidP="004F077D">
            <w:pPr>
              <w:widowControl w:val="0"/>
              <w:spacing w:before="60" w:after="0" w:line="210" w:lineRule="exact"/>
              <w:ind w:left="16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з/п</w:t>
            </w:r>
          </w:p>
        </w:tc>
        <w:tc>
          <w:tcPr>
            <w:tcW w:w="3595"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Витрати</w:t>
            </w:r>
          </w:p>
        </w:tc>
        <w:tc>
          <w:tcPr>
            <w:tcW w:w="1983" w:type="dxa"/>
            <w:gridSpan w:val="2"/>
            <w:tcBorders>
              <w:top w:val="single" w:sz="4" w:space="0" w:color="auto"/>
              <w:left w:val="single" w:sz="4" w:space="0" w:color="auto"/>
            </w:tcBorders>
            <w:shd w:val="clear" w:color="auto" w:fill="FFFFFF"/>
          </w:tcPr>
          <w:p w:rsidR="004F077D" w:rsidRPr="004F077D" w:rsidRDefault="004F077D" w:rsidP="004F077D">
            <w:pPr>
              <w:widowControl w:val="0"/>
              <w:spacing w:after="0" w:line="274"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у перший (стартовий рік ) впровадження регулювання.</w:t>
            </w:r>
          </w:p>
        </w:tc>
        <w:tc>
          <w:tcPr>
            <w:tcW w:w="1560" w:type="dxa"/>
            <w:tcBorders>
              <w:top w:val="single" w:sz="4" w:space="0" w:color="auto"/>
              <w:left w:val="single" w:sz="4" w:space="0" w:color="auto"/>
            </w:tcBorders>
            <w:shd w:val="clear" w:color="auto" w:fill="FFFFFF"/>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періодичний (за наступний рік)</w:t>
            </w:r>
          </w:p>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w:t>
            </w:r>
          </w:p>
        </w:tc>
        <w:tc>
          <w:tcPr>
            <w:tcW w:w="1906" w:type="dxa"/>
            <w:tcBorders>
              <w:top w:val="single" w:sz="4" w:space="0" w:color="auto"/>
              <w:left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витрати за 5 років</w:t>
            </w:r>
          </w:p>
        </w:tc>
      </w:tr>
      <w:tr w:rsidR="004F077D" w:rsidRPr="004F077D" w:rsidTr="004E4787">
        <w:trPr>
          <w:trHeight w:hRule="exact" w:val="278"/>
        </w:trPr>
        <w:tc>
          <w:tcPr>
            <w:tcW w:w="9620" w:type="dxa"/>
            <w:gridSpan w:val="6"/>
            <w:tcBorders>
              <w:top w:val="single" w:sz="4" w:space="0" w:color="auto"/>
              <w:left w:val="single" w:sz="4" w:space="0" w:color="auto"/>
              <w:right w:val="single" w:sz="4" w:space="0" w:color="auto"/>
            </w:tcBorders>
            <w:shd w:val="clear" w:color="auto" w:fill="FFFFFF"/>
            <w:vAlign w:val="bottom"/>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Оцінка «прямих» витрат суб’єктів малого підприємництва на виконання регулювання</w:t>
            </w:r>
          </w:p>
        </w:tc>
      </w:tr>
      <w:tr w:rsidR="004F077D" w:rsidRPr="004F077D" w:rsidTr="004E4787">
        <w:trPr>
          <w:trHeight w:hRule="exact" w:val="1982"/>
        </w:trPr>
        <w:tc>
          <w:tcPr>
            <w:tcW w:w="576"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1</w:t>
            </w:r>
          </w:p>
        </w:tc>
        <w:tc>
          <w:tcPr>
            <w:tcW w:w="3595" w:type="dxa"/>
            <w:tcBorders>
              <w:top w:val="single" w:sz="4" w:space="0" w:color="auto"/>
              <w:left w:val="single" w:sz="4" w:space="0" w:color="auto"/>
            </w:tcBorders>
            <w:shd w:val="clear" w:color="auto" w:fill="FFFFFF"/>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Придбання необхідного обладнання( пристрої, машини, механізми)</w:t>
            </w:r>
          </w:p>
        </w:tc>
        <w:tc>
          <w:tcPr>
            <w:tcW w:w="1983" w:type="dxa"/>
            <w:gridSpan w:val="2"/>
            <w:tcBorders>
              <w:top w:val="single" w:sz="4" w:space="0" w:color="auto"/>
              <w:left w:val="single" w:sz="4" w:space="0" w:color="auto"/>
            </w:tcBorders>
            <w:shd w:val="clear" w:color="auto" w:fill="FFFFFF"/>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Цей податок не є</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новим і не</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передбачає</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витрат на</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придбання</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нового</w:t>
            </w:r>
          </w:p>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обладнання</w:t>
            </w:r>
          </w:p>
        </w:tc>
        <w:tc>
          <w:tcPr>
            <w:tcW w:w="1560" w:type="dxa"/>
            <w:tcBorders>
              <w:top w:val="single" w:sz="4" w:space="0" w:color="auto"/>
              <w:left w:val="single" w:sz="4" w:space="0" w:color="auto"/>
            </w:tcBorders>
            <w:shd w:val="clear" w:color="auto" w:fill="FFFFFF"/>
            <w:vAlign w:val="center"/>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c>
          <w:tcPr>
            <w:tcW w:w="1906" w:type="dxa"/>
            <w:tcBorders>
              <w:top w:val="single" w:sz="4" w:space="0" w:color="auto"/>
              <w:left w:val="single" w:sz="4" w:space="0" w:color="auto"/>
              <w:right w:val="single" w:sz="4" w:space="0" w:color="auto"/>
            </w:tcBorders>
            <w:shd w:val="clear" w:color="auto" w:fill="FFFFFF"/>
            <w:vAlign w:val="center"/>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r>
      <w:tr w:rsidR="004F077D" w:rsidRPr="004F077D" w:rsidTr="004E4787">
        <w:trPr>
          <w:trHeight w:hRule="exact" w:val="1560"/>
        </w:trPr>
        <w:tc>
          <w:tcPr>
            <w:tcW w:w="576"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2</w:t>
            </w:r>
          </w:p>
        </w:tc>
        <w:tc>
          <w:tcPr>
            <w:tcW w:w="3595" w:type="dxa"/>
            <w:tcBorders>
              <w:top w:val="single" w:sz="4" w:space="0" w:color="auto"/>
              <w:left w:val="single" w:sz="4" w:space="0" w:color="auto"/>
            </w:tcBorders>
            <w:shd w:val="clear" w:color="auto" w:fill="FFFFFF"/>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Процедура повірки та/або встановлення на відповідний облік у визначеному органі державної влади чи місцевого самоврядування грн.</w:t>
            </w:r>
          </w:p>
        </w:tc>
        <w:tc>
          <w:tcPr>
            <w:tcW w:w="1983" w:type="dxa"/>
            <w:gridSpan w:val="2"/>
            <w:tcBorders>
              <w:top w:val="single" w:sz="4" w:space="0" w:color="auto"/>
              <w:left w:val="single" w:sz="4" w:space="0" w:color="auto"/>
            </w:tcBorders>
            <w:shd w:val="clear" w:color="auto" w:fill="FFFFFF"/>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Податок не є новим, додаткових витрат не передбачено</w:t>
            </w:r>
          </w:p>
        </w:tc>
        <w:tc>
          <w:tcPr>
            <w:tcW w:w="1560"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c>
          <w:tcPr>
            <w:tcW w:w="1906" w:type="dxa"/>
            <w:tcBorders>
              <w:top w:val="single" w:sz="4" w:space="0" w:color="auto"/>
              <w:left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r>
      <w:tr w:rsidR="004F077D" w:rsidRPr="004F077D" w:rsidTr="004E4787">
        <w:trPr>
          <w:trHeight w:hRule="exact" w:val="1570"/>
        </w:trPr>
        <w:tc>
          <w:tcPr>
            <w:tcW w:w="576"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3</w:t>
            </w:r>
          </w:p>
        </w:tc>
        <w:tc>
          <w:tcPr>
            <w:tcW w:w="3595" w:type="dxa"/>
            <w:tcBorders>
              <w:top w:val="single" w:sz="4" w:space="0" w:color="auto"/>
              <w:left w:val="single" w:sz="4" w:space="0" w:color="auto"/>
            </w:tcBorders>
            <w:shd w:val="clear" w:color="auto" w:fill="FFFFFF"/>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Процедура експлуатації обладнання(експлуатаційні витрати - витратні матеріали), грн.</w:t>
            </w:r>
          </w:p>
        </w:tc>
        <w:tc>
          <w:tcPr>
            <w:tcW w:w="1983" w:type="dxa"/>
            <w:gridSpan w:val="2"/>
            <w:tcBorders>
              <w:top w:val="single" w:sz="4" w:space="0" w:color="auto"/>
              <w:left w:val="single" w:sz="4" w:space="0" w:color="auto"/>
            </w:tcBorders>
            <w:shd w:val="clear" w:color="auto" w:fill="FFFFFF"/>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Податок не є новим, додаткових витрат не передбачено</w:t>
            </w:r>
          </w:p>
        </w:tc>
        <w:tc>
          <w:tcPr>
            <w:tcW w:w="1560"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c>
          <w:tcPr>
            <w:tcW w:w="1906" w:type="dxa"/>
            <w:tcBorders>
              <w:top w:val="single" w:sz="4" w:space="0" w:color="auto"/>
              <w:left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r>
      <w:tr w:rsidR="004F077D" w:rsidRPr="004F077D" w:rsidTr="004E4787">
        <w:trPr>
          <w:trHeight w:hRule="exact" w:val="1685"/>
        </w:trPr>
        <w:tc>
          <w:tcPr>
            <w:tcW w:w="576"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4</w:t>
            </w:r>
          </w:p>
        </w:tc>
        <w:tc>
          <w:tcPr>
            <w:tcW w:w="3595" w:type="dxa"/>
            <w:tcBorders>
              <w:top w:val="single" w:sz="4" w:space="0" w:color="auto"/>
              <w:left w:val="single" w:sz="4" w:space="0" w:color="auto"/>
            </w:tcBorders>
            <w:shd w:val="clear" w:color="auto" w:fill="FFFFFF"/>
          </w:tcPr>
          <w:p w:rsidR="004F077D" w:rsidRPr="004F077D" w:rsidRDefault="004F077D" w:rsidP="004F077D">
            <w:pPr>
              <w:widowControl w:val="0"/>
              <w:spacing w:after="0" w:line="278"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Процедура обслуговування обладнання, грн.</w:t>
            </w:r>
          </w:p>
        </w:tc>
        <w:tc>
          <w:tcPr>
            <w:tcW w:w="1983" w:type="dxa"/>
            <w:gridSpan w:val="2"/>
            <w:tcBorders>
              <w:top w:val="single" w:sz="4" w:space="0" w:color="auto"/>
              <w:left w:val="single" w:sz="4" w:space="0" w:color="auto"/>
            </w:tcBorders>
            <w:shd w:val="clear" w:color="auto" w:fill="FFFFFF"/>
          </w:tcPr>
          <w:p w:rsidR="004F077D" w:rsidRPr="004F077D" w:rsidRDefault="004F077D" w:rsidP="004F077D">
            <w:pPr>
              <w:widowControl w:val="0"/>
              <w:spacing w:after="0" w:line="27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Податок не є новим, додаткових витрат не передбачено</w:t>
            </w:r>
          </w:p>
        </w:tc>
        <w:tc>
          <w:tcPr>
            <w:tcW w:w="1560"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c>
          <w:tcPr>
            <w:tcW w:w="1906" w:type="dxa"/>
            <w:tcBorders>
              <w:top w:val="single" w:sz="4" w:space="0" w:color="auto"/>
              <w:left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r>
      <w:tr w:rsidR="004F077D" w:rsidRPr="004F077D" w:rsidTr="004E4787">
        <w:trPr>
          <w:trHeight w:hRule="exact" w:val="581"/>
        </w:trPr>
        <w:tc>
          <w:tcPr>
            <w:tcW w:w="576"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5</w:t>
            </w:r>
          </w:p>
        </w:tc>
        <w:tc>
          <w:tcPr>
            <w:tcW w:w="3595" w:type="dxa"/>
            <w:tcBorders>
              <w:top w:val="single" w:sz="4" w:space="0" w:color="auto"/>
              <w:left w:val="single" w:sz="4" w:space="0" w:color="auto"/>
            </w:tcBorders>
            <w:shd w:val="clear" w:color="auto" w:fill="FFFFFF"/>
            <w:vAlign w:val="bottom"/>
          </w:tcPr>
          <w:p w:rsidR="004F077D" w:rsidRPr="004F077D" w:rsidRDefault="004F077D" w:rsidP="004F077D">
            <w:pPr>
              <w:widowControl w:val="0"/>
              <w:spacing w:after="0" w:line="283"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Інші процедури (сплата земельного податку ), грн..</w:t>
            </w:r>
          </w:p>
        </w:tc>
        <w:tc>
          <w:tcPr>
            <w:tcW w:w="1983" w:type="dxa"/>
            <w:gridSpan w:val="2"/>
            <w:tcBorders>
              <w:top w:val="single" w:sz="4" w:space="0" w:color="auto"/>
              <w:left w:val="single" w:sz="4" w:space="0" w:color="auto"/>
            </w:tcBorders>
            <w:shd w:val="clear" w:color="auto" w:fill="FFFFFF"/>
            <w:vAlign w:val="bottom"/>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26538,46</w:t>
            </w:r>
          </w:p>
        </w:tc>
        <w:tc>
          <w:tcPr>
            <w:tcW w:w="1560" w:type="dxa"/>
            <w:tcBorders>
              <w:top w:val="single" w:sz="4" w:space="0" w:color="auto"/>
              <w:left w:val="single" w:sz="4" w:space="0" w:color="auto"/>
            </w:tcBorders>
            <w:shd w:val="clear" w:color="auto" w:fill="FFFFFF"/>
            <w:vAlign w:val="center"/>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c>
          <w:tcPr>
            <w:tcW w:w="1906" w:type="dxa"/>
            <w:tcBorders>
              <w:top w:val="single" w:sz="4" w:space="0" w:color="auto"/>
              <w:left w:val="single" w:sz="4" w:space="0" w:color="auto"/>
              <w:right w:val="single" w:sz="4" w:space="0" w:color="auto"/>
            </w:tcBorders>
            <w:shd w:val="clear" w:color="auto" w:fill="FFFFFF"/>
            <w:vAlign w:val="center"/>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r>
      <w:tr w:rsidR="004F077D" w:rsidRPr="004F077D" w:rsidTr="004E4787">
        <w:trPr>
          <w:trHeight w:hRule="exact" w:val="576"/>
        </w:trPr>
        <w:tc>
          <w:tcPr>
            <w:tcW w:w="576" w:type="dxa"/>
            <w:tcBorders>
              <w:top w:val="single" w:sz="4" w:space="0" w:color="auto"/>
              <w:left w:val="single" w:sz="4" w:space="0" w:color="auto"/>
            </w:tcBorders>
            <w:shd w:val="clear" w:color="auto" w:fill="FFFFFF"/>
            <w:vAlign w:val="center"/>
          </w:tcPr>
          <w:p w:rsidR="004F077D" w:rsidRPr="004F077D" w:rsidRDefault="004F077D" w:rsidP="004F077D">
            <w:pPr>
              <w:widowControl w:val="0"/>
              <w:spacing w:after="0" w:line="210" w:lineRule="exact"/>
              <w:ind w:right="140"/>
              <w:jc w:val="right"/>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6</w:t>
            </w:r>
          </w:p>
        </w:tc>
        <w:tc>
          <w:tcPr>
            <w:tcW w:w="3595" w:type="dxa"/>
            <w:tcBorders>
              <w:top w:val="single" w:sz="4" w:space="0" w:color="auto"/>
              <w:left w:val="single" w:sz="4" w:space="0" w:color="auto"/>
            </w:tcBorders>
            <w:shd w:val="clear" w:color="auto" w:fill="FFFFFF"/>
            <w:vAlign w:val="bottom"/>
          </w:tcPr>
          <w:p w:rsidR="004F077D" w:rsidRPr="004F077D" w:rsidRDefault="004F077D" w:rsidP="004F077D">
            <w:pPr>
              <w:widowControl w:val="0"/>
              <w:spacing w:after="6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Разом, грн.</w:t>
            </w:r>
          </w:p>
          <w:p w:rsidR="004F077D" w:rsidRPr="004F077D" w:rsidRDefault="004F077D" w:rsidP="004F077D">
            <w:pPr>
              <w:widowControl w:val="0"/>
              <w:spacing w:before="60"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Сума рядків1+2+3+4+5</w:t>
            </w:r>
          </w:p>
        </w:tc>
        <w:tc>
          <w:tcPr>
            <w:tcW w:w="1983" w:type="dxa"/>
            <w:gridSpan w:val="2"/>
            <w:tcBorders>
              <w:top w:val="single" w:sz="4" w:space="0" w:color="auto"/>
              <w:left w:val="single" w:sz="4" w:space="0" w:color="auto"/>
            </w:tcBorders>
            <w:shd w:val="clear" w:color="auto" w:fill="FFFFFF"/>
            <w:vAlign w:val="center"/>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26538,46</w:t>
            </w:r>
          </w:p>
        </w:tc>
        <w:tc>
          <w:tcPr>
            <w:tcW w:w="1560" w:type="dxa"/>
            <w:tcBorders>
              <w:top w:val="single" w:sz="4" w:space="0" w:color="auto"/>
              <w:left w:val="single" w:sz="4" w:space="0" w:color="auto"/>
            </w:tcBorders>
            <w:shd w:val="clear" w:color="auto" w:fill="FFFFFF"/>
            <w:vAlign w:val="center"/>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c>
          <w:tcPr>
            <w:tcW w:w="1906" w:type="dxa"/>
            <w:tcBorders>
              <w:top w:val="single" w:sz="4" w:space="0" w:color="auto"/>
              <w:left w:val="single" w:sz="4" w:space="0" w:color="auto"/>
              <w:right w:val="single" w:sz="4" w:space="0" w:color="auto"/>
            </w:tcBorders>
            <w:shd w:val="clear" w:color="auto" w:fill="FFFFFF"/>
            <w:vAlign w:val="center"/>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r>
      <w:tr w:rsidR="004F077D" w:rsidRPr="004F077D" w:rsidTr="004E4787">
        <w:trPr>
          <w:trHeight w:hRule="exact" w:val="1138"/>
        </w:trPr>
        <w:tc>
          <w:tcPr>
            <w:tcW w:w="576" w:type="dxa"/>
            <w:tcBorders>
              <w:top w:val="single" w:sz="4" w:space="0" w:color="auto"/>
              <w:left w:val="single" w:sz="4" w:space="0" w:color="auto"/>
            </w:tcBorders>
            <w:shd w:val="clear" w:color="auto" w:fill="FFFFFF"/>
            <w:vAlign w:val="center"/>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7</w:t>
            </w:r>
          </w:p>
        </w:tc>
        <w:tc>
          <w:tcPr>
            <w:tcW w:w="3595" w:type="dxa"/>
            <w:tcBorders>
              <w:top w:val="single" w:sz="4" w:space="0" w:color="auto"/>
              <w:left w:val="single" w:sz="4" w:space="0" w:color="auto"/>
            </w:tcBorders>
            <w:shd w:val="clear" w:color="auto" w:fill="FFFFFF"/>
            <w:vAlign w:val="bottom"/>
          </w:tcPr>
          <w:p w:rsidR="004F077D" w:rsidRPr="004F077D" w:rsidRDefault="004F077D" w:rsidP="004F077D">
            <w:pPr>
              <w:widowControl w:val="0"/>
              <w:spacing w:after="0" w:line="274"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Кількість суб’єктів господарювання, що повинні виконати вимоги регулювання, одиниць:</w:t>
            </w:r>
          </w:p>
        </w:tc>
        <w:tc>
          <w:tcPr>
            <w:tcW w:w="1983" w:type="dxa"/>
            <w:gridSpan w:val="2"/>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26</w:t>
            </w:r>
          </w:p>
        </w:tc>
        <w:tc>
          <w:tcPr>
            <w:tcW w:w="1560"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c>
          <w:tcPr>
            <w:tcW w:w="1906" w:type="dxa"/>
            <w:tcBorders>
              <w:top w:val="single" w:sz="4" w:space="0" w:color="auto"/>
              <w:left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r>
      <w:tr w:rsidR="004F077D" w:rsidRPr="004F077D" w:rsidTr="004E4787">
        <w:trPr>
          <w:trHeight w:hRule="exact" w:val="869"/>
        </w:trPr>
        <w:tc>
          <w:tcPr>
            <w:tcW w:w="576"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lastRenderedPageBreak/>
              <w:t>8</w:t>
            </w:r>
          </w:p>
        </w:tc>
        <w:tc>
          <w:tcPr>
            <w:tcW w:w="3595" w:type="dxa"/>
            <w:tcBorders>
              <w:top w:val="single" w:sz="4" w:space="0" w:color="auto"/>
              <w:left w:val="single" w:sz="4" w:space="0" w:color="auto"/>
            </w:tcBorders>
            <w:shd w:val="clear" w:color="auto" w:fill="FFFFFF"/>
          </w:tcPr>
          <w:p w:rsidR="004F077D" w:rsidRPr="004F077D" w:rsidRDefault="004F077D" w:rsidP="004F077D">
            <w:pPr>
              <w:widowControl w:val="0"/>
              <w:spacing w:after="0" w:line="27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Сумарно, грн. (рядок б х рядок 7)</w:t>
            </w:r>
          </w:p>
        </w:tc>
        <w:tc>
          <w:tcPr>
            <w:tcW w:w="1983" w:type="dxa"/>
            <w:gridSpan w:val="2"/>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spacing w:val="3"/>
                <w:sz w:val="24"/>
                <w:szCs w:val="24"/>
                <w:lang w:eastAsia="uk-UA" w:bidi="uk-UA"/>
              </w:rPr>
              <w:t>26538,46</w:t>
            </w:r>
          </w:p>
        </w:tc>
        <w:tc>
          <w:tcPr>
            <w:tcW w:w="1560" w:type="dxa"/>
            <w:tcBorders>
              <w:top w:val="single" w:sz="4" w:space="0" w:color="auto"/>
              <w:lef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c>
          <w:tcPr>
            <w:tcW w:w="1906" w:type="dxa"/>
            <w:tcBorders>
              <w:top w:val="single" w:sz="4" w:space="0" w:color="auto"/>
              <w:left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r>
      <w:tr w:rsidR="004F077D" w:rsidRPr="004F077D" w:rsidTr="004E4787">
        <w:trPr>
          <w:trHeight w:hRule="exact" w:val="763"/>
        </w:trPr>
        <w:tc>
          <w:tcPr>
            <w:tcW w:w="576" w:type="dxa"/>
            <w:tcBorders>
              <w:top w:val="single" w:sz="4" w:space="0" w:color="auto"/>
              <w:left w:val="single" w:sz="4" w:space="0" w:color="auto"/>
            </w:tcBorders>
            <w:shd w:val="clear" w:color="auto" w:fill="FFFFFF"/>
          </w:tcPr>
          <w:p w:rsidR="004F077D" w:rsidRPr="004F077D" w:rsidRDefault="004F077D" w:rsidP="004F077D">
            <w:pPr>
              <w:widowControl w:val="0"/>
              <w:spacing w:after="0" w:line="240" w:lineRule="auto"/>
              <w:rPr>
                <w:rFonts w:ascii="Times New Roman" w:eastAsia="Courier New" w:hAnsi="Times New Roman"/>
                <w:color w:val="000000"/>
                <w:sz w:val="24"/>
                <w:szCs w:val="24"/>
                <w:lang w:eastAsia="uk-UA" w:bidi="uk-UA"/>
              </w:rPr>
            </w:pPr>
          </w:p>
        </w:tc>
        <w:tc>
          <w:tcPr>
            <w:tcW w:w="9044" w:type="dxa"/>
            <w:gridSpan w:val="5"/>
            <w:tcBorders>
              <w:top w:val="single" w:sz="4" w:space="0" w:color="auto"/>
              <w:left w:val="single" w:sz="4" w:space="0" w:color="auto"/>
              <w:right w:val="single" w:sz="4" w:space="0" w:color="auto"/>
            </w:tcBorders>
            <w:shd w:val="clear" w:color="auto" w:fill="FFFFFF"/>
            <w:vAlign w:val="bottom"/>
          </w:tcPr>
          <w:p w:rsidR="004F077D" w:rsidRPr="004F077D" w:rsidRDefault="004F077D" w:rsidP="004F077D">
            <w:pPr>
              <w:widowControl w:val="0"/>
              <w:spacing w:after="0" w:line="25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b/>
                <w:bCs/>
                <w:i/>
                <w:iCs/>
                <w:color w:val="000000"/>
                <w:spacing w:val="1"/>
                <w:sz w:val="24"/>
                <w:szCs w:val="24"/>
                <w:lang w:eastAsia="uk-UA" w:bidi="uk-UA"/>
              </w:rPr>
              <w:t>Оцінка вартості адміністративних процедур суб’єктів малого підприємництва щодо виконання регулювання та звітування</w:t>
            </w:r>
          </w:p>
          <w:p w:rsidR="004F077D" w:rsidRPr="004F077D" w:rsidRDefault="004F077D" w:rsidP="004F077D">
            <w:pPr>
              <w:widowControl w:val="0"/>
              <w:spacing w:after="0" w:line="25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Розрахунок вартості 1 людино-години</w:t>
            </w:r>
          </w:p>
        </w:tc>
      </w:tr>
      <w:tr w:rsidR="004F077D" w:rsidRPr="004F077D" w:rsidTr="004E4787">
        <w:trPr>
          <w:trHeight w:hRule="exact" w:val="912"/>
        </w:trPr>
        <w:tc>
          <w:tcPr>
            <w:tcW w:w="576" w:type="dxa"/>
            <w:tcBorders>
              <w:left w:val="single" w:sz="4" w:space="0" w:color="auto"/>
              <w:bottom w:val="single" w:sz="4" w:space="0" w:color="auto"/>
            </w:tcBorders>
            <w:shd w:val="clear" w:color="auto" w:fill="FFFFFF"/>
          </w:tcPr>
          <w:p w:rsidR="004F077D" w:rsidRPr="004F077D" w:rsidRDefault="004F077D" w:rsidP="004F077D">
            <w:pPr>
              <w:widowControl w:val="0"/>
              <w:spacing w:after="0" w:line="240" w:lineRule="auto"/>
              <w:rPr>
                <w:rFonts w:ascii="Times New Roman" w:eastAsia="Courier New" w:hAnsi="Times New Roman"/>
                <w:color w:val="000000"/>
                <w:sz w:val="24"/>
                <w:szCs w:val="24"/>
                <w:lang w:eastAsia="uk-UA" w:bidi="uk-UA"/>
              </w:rPr>
            </w:pPr>
          </w:p>
        </w:tc>
        <w:tc>
          <w:tcPr>
            <w:tcW w:w="9044" w:type="dxa"/>
            <w:gridSpan w:val="5"/>
            <w:tcBorders>
              <w:top w:val="single" w:sz="4" w:space="0" w:color="auto"/>
              <w:left w:val="single" w:sz="4" w:space="0" w:color="auto"/>
              <w:bottom w:val="single" w:sz="4" w:space="0" w:color="auto"/>
              <w:right w:val="single" w:sz="4" w:space="0" w:color="auto"/>
            </w:tcBorders>
            <w:shd w:val="clear" w:color="auto" w:fill="FFFFFF"/>
          </w:tcPr>
          <w:p w:rsidR="004F077D" w:rsidRPr="004F077D" w:rsidRDefault="004F077D" w:rsidP="004F077D">
            <w:pPr>
              <w:widowControl w:val="0"/>
              <w:spacing w:after="0" w:line="259"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для розрахунку використовується мінімальна заробітна палата, що у 2021 році прогнозовано становитиме 6000 грн, в погодинному вираження 6000грн/160 год =37,5 грн</w:t>
            </w:r>
          </w:p>
        </w:tc>
      </w:tr>
      <w:tr w:rsidR="004F077D" w:rsidRPr="004F077D" w:rsidTr="004E4787">
        <w:trPr>
          <w:trHeight w:hRule="exact" w:val="835"/>
        </w:trPr>
        <w:tc>
          <w:tcPr>
            <w:tcW w:w="576" w:type="dxa"/>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9</w:t>
            </w:r>
          </w:p>
        </w:tc>
        <w:tc>
          <w:tcPr>
            <w:tcW w:w="3595"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ind w:left="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Процедури отримання первинної інформації про вимоги регулювання:</w:t>
            </w:r>
          </w:p>
        </w:tc>
        <w:tc>
          <w:tcPr>
            <w:tcW w:w="1450"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numPr>
                <w:ilvl w:val="0"/>
                <w:numId w:val="36"/>
              </w:numPr>
              <w:spacing w:after="0" w:line="264" w:lineRule="exact"/>
              <w:contextualSpacing/>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годинах</w:t>
            </w:r>
          </w:p>
          <w:p w:rsidR="004F077D" w:rsidRPr="004F077D" w:rsidRDefault="004F077D" w:rsidP="004F077D">
            <w:pPr>
              <w:widowControl w:val="0"/>
              <w:tabs>
                <w:tab w:val="left" w:pos="600"/>
              </w:tabs>
              <w:spacing w:after="0" w:line="26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37,5грн. =</w:t>
            </w:r>
          </w:p>
          <w:p w:rsidR="004F077D" w:rsidRPr="004F077D" w:rsidRDefault="004F077D" w:rsidP="004F077D">
            <w:pPr>
              <w:widowControl w:val="0"/>
              <w:numPr>
                <w:ilvl w:val="0"/>
                <w:numId w:val="35"/>
              </w:numPr>
              <w:tabs>
                <w:tab w:val="left" w:pos="600"/>
              </w:tabs>
              <w:spacing w:after="0" w:line="26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грн.</w:t>
            </w:r>
          </w:p>
        </w:tc>
        <w:tc>
          <w:tcPr>
            <w:tcW w:w="2093" w:type="dxa"/>
            <w:gridSpan w:val="2"/>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0</w:t>
            </w:r>
          </w:p>
        </w:tc>
      </w:tr>
      <w:tr w:rsidR="004F077D" w:rsidRPr="004F077D" w:rsidTr="004E4787">
        <w:trPr>
          <w:trHeight w:hRule="exact" w:val="835"/>
        </w:trPr>
        <w:tc>
          <w:tcPr>
            <w:tcW w:w="576" w:type="dxa"/>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10</w:t>
            </w:r>
          </w:p>
        </w:tc>
        <w:tc>
          <w:tcPr>
            <w:tcW w:w="3595"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ind w:left="20"/>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Процедура організації виконання вимог регулювання</w:t>
            </w:r>
          </w:p>
          <w:p w:rsidR="004F077D" w:rsidRPr="004F077D" w:rsidRDefault="004F077D" w:rsidP="004F077D">
            <w:pPr>
              <w:widowControl w:val="0"/>
              <w:spacing w:after="0" w:line="264" w:lineRule="exact"/>
              <w:ind w:left="20"/>
              <w:rPr>
                <w:rFonts w:ascii="Times New Roman" w:eastAsia="Times New Roman" w:hAnsi="Times New Roman"/>
                <w:color w:val="000000"/>
                <w:spacing w:val="3"/>
                <w:sz w:val="24"/>
                <w:szCs w:val="24"/>
                <w:lang w:eastAsia="uk-UA" w:bidi="uk-UA"/>
              </w:rPr>
            </w:pPr>
          </w:p>
        </w:tc>
        <w:tc>
          <w:tcPr>
            <w:tcW w:w="1450"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jc w:val="both"/>
              <w:rPr>
                <w:rFonts w:ascii="Times New Roman" w:eastAsia="Times New Roman"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Податок не новий, не потребує додаткових витрат</w:t>
            </w:r>
          </w:p>
        </w:tc>
        <w:tc>
          <w:tcPr>
            <w:tcW w:w="2093" w:type="dxa"/>
            <w:gridSpan w:val="2"/>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r>
      <w:tr w:rsidR="004F077D" w:rsidRPr="004F077D" w:rsidTr="004E4787">
        <w:trPr>
          <w:trHeight w:hRule="exact" w:val="835"/>
        </w:trPr>
        <w:tc>
          <w:tcPr>
            <w:tcW w:w="576" w:type="dxa"/>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11</w:t>
            </w:r>
          </w:p>
        </w:tc>
        <w:tc>
          <w:tcPr>
            <w:tcW w:w="3595"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ind w:left="20"/>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Процедури офіційного звітування</w:t>
            </w:r>
          </w:p>
          <w:p w:rsidR="004F077D" w:rsidRPr="004F077D" w:rsidRDefault="004F077D" w:rsidP="004F077D">
            <w:pPr>
              <w:widowControl w:val="0"/>
              <w:spacing w:after="0" w:line="264" w:lineRule="exact"/>
              <w:ind w:left="20"/>
              <w:rPr>
                <w:rFonts w:ascii="Times New Roman" w:eastAsia="Courier New" w:hAnsi="Times New Roman"/>
                <w:color w:val="000000"/>
                <w:spacing w:val="3"/>
                <w:sz w:val="24"/>
                <w:szCs w:val="24"/>
                <w:lang w:eastAsia="uk-UA" w:bidi="uk-UA"/>
              </w:rPr>
            </w:pPr>
          </w:p>
          <w:p w:rsidR="004F077D" w:rsidRPr="004F077D" w:rsidRDefault="004F077D" w:rsidP="004F077D">
            <w:pPr>
              <w:widowControl w:val="0"/>
              <w:spacing w:after="0" w:line="264" w:lineRule="exact"/>
              <w:ind w:left="20"/>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64" w:lineRule="exact"/>
              <w:ind w:left="20"/>
              <w:rPr>
                <w:rFonts w:ascii="Times New Roman" w:eastAsia="Times New Roman" w:hAnsi="Times New Roman"/>
                <w:color w:val="000000"/>
                <w:spacing w:val="3"/>
                <w:sz w:val="24"/>
                <w:szCs w:val="24"/>
                <w:lang w:eastAsia="uk-UA" w:bidi="uk-UA"/>
              </w:rPr>
            </w:pPr>
          </w:p>
        </w:tc>
        <w:tc>
          <w:tcPr>
            <w:tcW w:w="1450"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jc w:val="both"/>
              <w:rPr>
                <w:rFonts w:ascii="Times New Roman" w:eastAsia="Times New Roman" w:hAnsi="Times New Roman"/>
                <w:color w:val="000000"/>
                <w:spacing w:val="3"/>
                <w:sz w:val="24"/>
                <w:szCs w:val="24"/>
                <w:lang w:eastAsia="uk-UA" w:bidi="uk-UA"/>
              </w:rPr>
            </w:pPr>
          </w:p>
        </w:tc>
        <w:tc>
          <w:tcPr>
            <w:tcW w:w="2093" w:type="dxa"/>
            <w:gridSpan w:val="2"/>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r>
      <w:tr w:rsidR="004F077D" w:rsidRPr="004F077D" w:rsidTr="004E4787">
        <w:trPr>
          <w:trHeight w:hRule="exact" w:val="835"/>
        </w:trPr>
        <w:tc>
          <w:tcPr>
            <w:tcW w:w="576" w:type="dxa"/>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12</w:t>
            </w:r>
          </w:p>
        </w:tc>
        <w:tc>
          <w:tcPr>
            <w:tcW w:w="3595"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ind w:left="20"/>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Процедури щодо забезпечення процесу перевірок</w:t>
            </w:r>
          </w:p>
          <w:p w:rsidR="004F077D" w:rsidRPr="004F077D" w:rsidRDefault="004F077D" w:rsidP="004F077D">
            <w:pPr>
              <w:widowControl w:val="0"/>
              <w:spacing w:after="0" w:line="264" w:lineRule="exact"/>
              <w:ind w:left="20"/>
              <w:rPr>
                <w:rFonts w:ascii="Times New Roman" w:eastAsia="Courier New" w:hAnsi="Times New Roman"/>
                <w:color w:val="000000"/>
                <w:spacing w:val="3"/>
                <w:sz w:val="24"/>
                <w:szCs w:val="24"/>
                <w:lang w:eastAsia="uk-UA" w:bidi="uk-UA"/>
              </w:rPr>
            </w:pPr>
          </w:p>
          <w:p w:rsidR="004F077D" w:rsidRPr="004F077D" w:rsidRDefault="004F077D" w:rsidP="004F077D">
            <w:pPr>
              <w:widowControl w:val="0"/>
              <w:spacing w:after="0" w:line="264" w:lineRule="exact"/>
              <w:ind w:left="20"/>
              <w:rPr>
                <w:rFonts w:ascii="Times New Roman" w:eastAsia="Times New Roman" w:hAnsi="Times New Roman"/>
                <w:color w:val="000000"/>
                <w:spacing w:val="3"/>
                <w:sz w:val="24"/>
                <w:szCs w:val="24"/>
                <w:lang w:eastAsia="uk-UA" w:bidi="uk-UA"/>
              </w:rPr>
            </w:pPr>
          </w:p>
        </w:tc>
        <w:tc>
          <w:tcPr>
            <w:tcW w:w="1450"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 xml:space="preserve"> </w:t>
            </w:r>
          </w:p>
        </w:tc>
        <w:tc>
          <w:tcPr>
            <w:tcW w:w="2093" w:type="dxa"/>
            <w:gridSpan w:val="2"/>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r>
      <w:tr w:rsidR="004F077D" w:rsidRPr="004F077D" w:rsidTr="004E4787">
        <w:trPr>
          <w:trHeight w:hRule="exact" w:val="835"/>
        </w:trPr>
        <w:tc>
          <w:tcPr>
            <w:tcW w:w="576" w:type="dxa"/>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13</w:t>
            </w:r>
          </w:p>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p>
        </w:tc>
        <w:tc>
          <w:tcPr>
            <w:tcW w:w="3595"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ind w:left="20"/>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Інші процедури</w:t>
            </w:r>
          </w:p>
        </w:tc>
        <w:tc>
          <w:tcPr>
            <w:tcW w:w="1450"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jc w:val="both"/>
              <w:rPr>
                <w:rFonts w:ascii="Times New Roman" w:eastAsia="Times New Roman" w:hAnsi="Times New Roman"/>
                <w:color w:val="000000"/>
                <w:spacing w:val="3"/>
                <w:sz w:val="24"/>
                <w:szCs w:val="24"/>
                <w:lang w:eastAsia="uk-UA" w:bidi="uk-UA"/>
              </w:rPr>
            </w:pPr>
          </w:p>
        </w:tc>
        <w:tc>
          <w:tcPr>
            <w:tcW w:w="2093" w:type="dxa"/>
            <w:gridSpan w:val="2"/>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r>
      <w:tr w:rsidR="004F077D" w:rsidRPr="004F077D" w:rsidTr="004E4787">
        <w:trPr>
          <w:trHeight w:hRule="exact" w:val="835"/>
        </w:trPr>
        <w:tc>
          <w:tcPr>
            <w:tcW w:w="576" w:type="dxa"/>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14</w:t>
            </w:r>
          </w:p>
        </w:tc>
        <w:tc>
          <w:tcPr>
            <w:tcW w:w="3595"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ind w:left="20"/>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РАЗОМ (сума рядків: 9+10+11+12+13) грн.</w:t>
            </w:r>
          </w:p>
          <w:p w:rsidR="004F077D" w:rsidRPr="004F077D" w:rsidRDefault="004F077D" w:rsidP="004F077D">
            <w:pPr>
              <w:widowControl w:val="0"/>
              <w:spacing w:after="0" w:line="264" w:lineRule="exact"/>
              <w:ind w:left="20"/>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 xml:space="preserve"> </w:t>
            </w:r>
          </w:p>
        </w:tc>
        <w:tc>
          <w:tcPr>
            <w:tcW w:w="1450"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37,5</w:t>
            </w:r>
          </w:p>
        </w:tc>
        <w:tc>
          <w:tcPr>
            <w:tcW w:w="2093" w:type="dxa"/>
            <w:gridSpan w:val="2"/>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r>
      <w:tr w:rsidR="004F077D" w:rsidRPr="004F077D" w:rsidTr="004E4787">
        <w:trPr>
          <w:trHeight w:hRule="exact" w:val="835"/>
        </w:trPr>
        <w:tc>
          <w:tcPr>
            <w:tcW w:w="576" w:type="dxa"/>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15</w:t>
            </w:r>
          </w:p>
        </w:tc>
        <w:tc>
          <w:tcPr>
            <w:tcW w:w="3595"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ind w:left="20"/>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 xml:space="preserve"> Кількість суб’єктів господарювання, що повинні виконати вимоги регулювання  </w:t>
            </w:r>
          </w:p>
        </w:tc>
        <w:tc>
          <w:tcPr>
            <w:tcW w:w="1450"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26</w:t>
            </w:r>
          </w:p>
        </w:tc>
        <w:tc>
          <w:tcPr>
            <w:tcW w:w="2093" w:type="dxa"/>
            <w:gridSpan w:val="2"/>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r>
      <w:tr w:rsidR="004F077D" w:rsidRPr="004F077D" w:rsidTr="004E4787">
        <w:trPr>
          <w:trHeight w:hRule="exact" w:val="835"/>
        </w:trPr>
        <w:tc>
          <w:tcPr>
            <w:tcW w:w="576" w:type="dxa"/>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ind w:left="220"/>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16</w:t>
            </w:r>
          </w:p>
        </w:tc>
        <w:tc>
          <w:tcPr>
            <w:tcW w:w="3595"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ind w:left="20"/>
              <w:rPr>
                <w:rFonts w:ascii="Times New Roman" w:eastAsia="Courier New" w:hAnsi="Times New Roman"/>
                <w:color w:val="000000"/>
                <w:spacing w:val="3"/>
                <w:sz w:val="24"/>
                <w:szCs w:val="24"/>
                <w:lang w:eastAsia="uk-UA" w:bidi="uk-UA"/>
              </w:rPr>
            </w:pPr>
            <w:r w:rsidRPr="004F077D">
              <w:rPr>
                <w:rFonts w:ascii="Times New Roman" w:eastAsia="Courier New" w:hAnsi="Times New Roman"/>
                <w:color w:val="000000"/>
                <w:spacing w:val="3"/>
                <w:sz w:val="24"/>
                <w:szCs w:val="24"/>
                <w:lang w:eastAsia="uk-UA" w:bidi="uk-UA"/>
              </w:rPr>
              <w:t>Сумарні витрати суб’єктів малого господарювання підприємництва, на виконання регулювання</w:t>
            </w:r>
          </w:p>
        </w:tc>
        <w:tc>
          <w:tcPr>
            <w:tcW w:w="1450" w:type="dxa"/>
            <w:tcBorders>
              <w:top w:val="single" w:sz="4" w:space="0" w:color="auto"/>
              <w:left w:val="single" w:sz="4" w:space="0" w:color="auto"/>
              <w:bottom w:val="single" w:sz="4" w:space="0" w:color="auto"/>
            </w:tcBorders>
            <w:shd w:val="clear" w:color="auto" w:fill="FFFFFF"/>
            <w:vAlign w:val="bottom"/>
          </w:tcPr>
          <w:p w:rsidR="004F077D" w:rsidRPr="004F077D" w:rsidRDefault="004F077D" w:rsidP="004F077D">
            <w:pPr>
              <w:widowControl w:val="0"/>
              <w:spacing w:after="0" w:line="264" w:lineRule="exact"/>
              <w:jc w:val="both"/>
              <w:rPr>
                <w:rFonts w:ascii="Times New Roman" w:eastAsia="Times New Roman" w:hAnsi="Times New Roman"/>
                <w:color w:val="000000"/>
                <w:spacing w:val="3"/>
                <w:sz w:val="24"/>
                <w:szCs w:val="24"/>
                <w:lang w:eastAsia="uk-UA" w:bidi="uk-UA"/>
              </w:rPr>
            </w:pPr>
          </w:p>
        </w:tc>
        <w:tc>
          <w:tcPr>
            <w:tcW w:w="2093" w:type="dxa"/>
            <w:gridSpan w:val="2"/>
            <w:tcBorders>
              <w:top w:val="single" w:sz="4" w:space="0" w:color="auto"/>
              <w:left w:val="single" w:sz="4" w:space="0" w:color="auto"/>
              <w:bottom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4F077D" w:rsidRPr="004F077D" w:rsidRDefault="004F077D" w:rsidP="004F077D">
            <w:pPr>
              <w:widowControl w:val="0"/>
              <w:spacing w:after="0" w:line="210" w:lineRule="exact"/>
              <w:jc w:val="center"/>
              <w:rPr>
                <w:rFonts w:ascii="Times New Roman" w:eastAsia="Times New Roman" w:hAnsi="Times New Roman"/>
                <w:color w:val="000000"/>
                <w:spacing w:val="3"/>
                <w:sz w:val="24"/>
                <w:szCs w:val="24"/>
                <w:lang w:eastAsia="uk-UA" w:bidi="uk-UA"/>
              </w:rPr>
            </w:pPr>
          </w:p>
        </w:tc>
      </w:tr>
    </w:tbl>
    <w:p w:rsidR="004F077D" w:rsidRPr="004F077D" w:rsidRDefault="004F077D" w:rsidP="004F077D">
      <w:pPr>
        <w:widowControl w:val="0"/>
        <w:spacing w:after="0" w:line="274" w:lineRule="exact"/>
        <w:ind w:firstLine="740"/>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274" w:lineRule="exact"/>
        <w:ind w:firstLine="74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Земельний податок не є новим податком, суб’єкти господарювання ознайомленні з вимогами податкового Кодексу України та сплачують податок вже не один рік. Тому витрати часу на виконання вимог регулювання повинні зменшитись.</w:t>
      </w:r>
    </w:p>
    <w:p w:rsidR="004F077D" w:rsidRPr="004F077D" w:rsidRDefault="004F077D" w:rsidP="004F077D">
      <w:pPr>
        <w:widowControl w:val="0"/>
        <w:spacing w:after="0" w:line="274" w:lineRule="exact"/>
        <w:ind w:firstLine="740"/>
        <w:jc w:val="both"/>
        <w:rPr>
          <w:rFonts w:ascii="Times New Roman" w:eastAsia="Times New Roman" w:hAnsi="Times New Roman"/>
          <w:color w:val="000000"/>
          <w:spacing w:val="3"/>
          <w:sz w:val="24"/>
          <w:szCs w:val="24"/>
          <w:lang w:eastAsia="uk-UA" w:bidi="uk-UA"/>
        </w:rPr>
      </w:pPr>
    </w:p>
    <w:p w:rsidR="004F077D" w:rsidRPr="004F077D" w:rsidRDefault="004F077D" w:rsidP="004F077D">
      <w:pPr>
        <w:widowControl w:val="0"/>
        <w:spacing w:after="0" w:line="322" w:lineRule="exact"/>
        <w:ind w:firstLine="320"/>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t>4. Розрахунок сумарних витрат суб’єктів малого підприємництва, що виникають на виконання вимог регулювання</w:t>
      </w:r>
    </w:p>
    <w:tbl>
      <w:tblPr>
        <w:tblW w:w="9557" w:type="dxa"/>
        <w:tblLayout w:type="fixed"/>
        <w:tblCellMar>
          <w:left w:w="10" w:type="dxa"/>
          <w:right w:w="10" w:type="dxa"/>
        </w:tblCellMar>
        <w:tblLook w:val="0000" w:firstRow="0" w:lastRow="0" w:firstColumn="0" w:lastColumn="0" w:noHBand="0" w:noVBand="0"/>
      </w:tblPr>
      <w:tblGrid>
        <w:gridCol w:w="730"/>
        <w:gridCol w:w="6624"/>
        <w:gridCol w:w="2203"/>
      </w:tblGrid>
      <w:tr w:rsidR="004F077D" w:rsidRPr="004F077D" w:rsidTr="004E4787">
        <w:trPr>
          <w:trHeight w:hRule="exact" w:val="644"/>
        </w:trPr>
        <w:tc>
          <w:tcPr>
            <w:tcW w:w="730" w:type="dxa"/>
            <w:tcBorders>
              <w:top w:val="single" w:sz="4" w:space="0" w:color="auto"/>
              <w:left w:val="single" w:sz="4" w:space="0" w:color="auto"/>
            </w:tcBorders>
            <w:shd w:val="clear" w:color="auto" w:fill="FFFFFF"/>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w:t>
            </w:r>
          </w:p>
        </w:tc>
        <w:tc>
          <w:tcPr>
            <w:tcW w:w="6624" w:type="dxa"/>
            <w:tcBorders>
              <w:top w:val="single" w:sz="4" w:space="0" w:color="auto"/>
              <w:left w:val="single" w:sz="4" w:space="0" w:color="auto"/>
            </w:tcBorders>
            <w:shd w:val="clear" w:color="auto" w:fill="FFFFFF"/>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Показник</w:t>
            </w:r>
          </w:p>
        </w:tc>
        <w:tc>
          <w:tcPr>
            <w:tcW w:w="2203" w:type="dxa"/>
            <w:tcBorders>
              <w:top w:val="single" w:sz="4" w:space="0" w:color="auto"/>
              <w:left w:val="single" w:sz="4" w:space="0" w:color="auto"/>
              <w:right w:val="single" w:sz="4" w:space="0" w:color="auto"/>
            </w:tcBorders>
            <w:shd w:val="clear" w:color="auto" w:fill="FFFFFF"/>
            <w:vAlign w:val="bottom"/>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Перший рік</w:t>
            </w:r>
          </w:p>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регулювання</w:t>
            </w:r>
          </w:p>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(стартовий)</w:t>
            </w:r>
          </w:p>
        </w:tc>
      </w:tr>
      <w:tr w:rsidR="004F077D" w:rsidRPr="004F077D" w:rsidTr="004E4787">
        <w:trPr>
          <w:trHeight w:hRule="exact" w:val="581"/>
        </w:trPr>
        <w:tc>
          <w:tcPr>
            <w:tcW w:w="730" w:type="dxa"/>
            <w:tcBorders>
              <w:top w:val="single" w:sz="4" w:space="0" w:color="auto"/>
              <w:left w:val="single" w:sz="4" w:space="0" w:color="auto"/>
            </w:tcBorders>
            <w:shd w:val="clear" w:color="auto" w:fill="FFFFFF"/>
            <w:vAlign w:val="center"/>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1</w:t>
            </w:r>
          </w:p>
        </w:tc>
        <w:tc>
          <w:tcPr>
            <w:tcW w:w="6624" w:type="dxa"/>
            <w:tcBorders>
              <w:top w:val="single" w:sz="4" w:space="0" w:color="auto"/>
              <w:left w:val="single" w:sz="4" w:space="0" w:color="auto"/>
            </w:tcBorders>
            <w:shd w:val="clear" w:color="auto" w:fill="FFFFFF"/>
            <w:vAlign w:val="bottom"/>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Оцінка “прямих” витрат суб’єктів малого підприємництва на виконання регулювання</w:t>
            </w:r>
          </w:p>
        </w:tc>
        <w:tc>
          <w:tcPr>
            <w:tcW w:w="2203" w:type="dxa"/>
            <w:tcBorders>
              <w:top w:val="single" w:sz="4" w:space="0" w:color="auto"/>
              <w:left w:val="single" w:sz="4" w:space="0" w:color="auto"/>
              <w:right w:val="single" w:sz="4" w:space="0" w:color="auto"/>
            </w:tcBorders>
            <w:shd w:val="clear" w:color="auto" w:fill="FFFFFF"/>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26538,46</w:t>
            </w:r>
          </w:p>
        </w:tc>
      </w:tr>
      <w:tr w:rsidR="004F077D" w:rsidRPr="004F077D" w:rsidTr="004E4787">
        <w:trPr>
          <w:trHeight w:hRule="exact" w:val="859"/>
        </w:trPr>
        <w:tc>
          <w:tcPr>
            <w:tcW w:w="730" w:type="dxa"/>
            <w:tcBorders>
              <w:top w:val="single" w:sz="4" w:space="0" w:color="auto"/>
              <w:left w:val="single" w:sz="4" w:space="0" w:color="auto"/>
            </w:tcBorders>
            <w:shd w:val="clear" w:color="auto" w:fill="FFFFFF"/>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2</w:t>
            </w:r>
          </w:p>
        </w:tc>
        <w:tc>
          <w:tcPr>
            <w:tcW w:w="6624" w:type="dxa"/>
            <w:tcBorders>
              <w:top w:val="single" w:sz="4" w:space="0" w:color="auto"/>
              <w:left w:val="single" w:sz="4" w:space="0" w:color="auto"/>
            </w:tcBorders>
            <w:shd w:val="clear" w:color="auto" w:fill="FFFFFF"/>
            <w:vAlign w:val="bottom"/>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Оцінка вартості адміністративних процедур для суб’єктів малого підприємництва щодо виконання регулювання та звітування</w:t>
            </w:r>
          </w:p>
        </w:tc>
        <w:tc>
          <w:tcPr>
            <w:tcW w:w="2203" w:type="dxa"/>
            <w:tcBorders>
              <w:top w:val="single" w:sz="4" w:space="0" w:color="auto"/>
              <w:left w:val="single" w:sz="4" w:space="0" w:color="auto"/>
              <w:right w:val="single" w:sz="4" w:space="0" w:color="auto"/>
            </w:tcBorders>
            <w:shd w:val="clear" w:color="auto" w:fill="FFFFFF"/>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813,02</w:t>
            </w:r>
          </w:p>
        </w:tc>
      </w:tr>
      <w:tr w:rsidR="004F077D" w:rsidRPr="004F077D" w:rsidTr="004E4787">
        <w:trPr>
          <w:trHeight w:hRule="exact" w:val="581"/>
        </w:trPr>
        <w:tc>
          <w:tcPr>
            <w:tcW w:w="730" w:type="dxa"/>
            <w:tcBorders>
              <w:top w:val="single" w:sz="4" w:space="0" w:color="auto"/>
              <w:left w:val="single" w:sz="4" w:space="0" w:color="auto"/>
            </w:tcBorders>
            <w:shd w:val="clear" w:color="auto" w:fill="FFFFFF"/>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3</w:t>
            </w:r>
          </w:p>
        </w:tc>
        <w:tc>
          <w:tcPr>
            <w:tcW w:w="6624" w:type="dxa"/>
            <w:tcBorders>
              <w:top w:val="single" w:sz="4" w:space="0" w:color="auto"/>
              <w:left w:val="single" w:sz="4" w:space="0" w:color="auto"/>
            </w:tcBorders>
            <w:shd w:val="clear" w:color="auto" w:fill="FFFFFF"/>
            <w:vAlign w:val="bottom"/>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Сумарні витрати малого підприємництва на виконання запланованого регулювання</w:t>
            </w:r>
          </w:p>
        </w:tc>
        <w:tc>
          <w:tcPr>
            <w:tcW w:w="2203" w:type="dxa"/>
            <w:tcBorders>
              <w:top w:val="single" w:sz="4" w:space="0" w:color="auto"/>
              <w:left w:val="single" w:sz="4" w:space="0" w:color="auto"/>
              <w:right w:val="single" w:sz="4" w:space="0" w:color="auto"/>
            </w:tcBorders>
            <w:shd w:val="clear" w:color="auto" w:fill="FFFFFF"/>
            <w:vAlign w:val="bottom"/>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690812,98</w:t>
            </w:r>
          </w:p>
        </w:tc>
      </w:tr>
      <w:tr w:rsidR="004F077D" w:rsidRPr="004F077D" w:rsidTr="004E4787">
        <w:trPr>
          <w:trHeight w:hRule="exact" w:val="586"/>
        </w:trPr>
        <w:tc>
          <w:tcPr>
            <w:tcW w:w="730" w:type="dxa"/>
            <w:tcBorders>
              <w:top w:val="single" w:sz="4" w:space="0" w:color="auto"/>
              <w:left w:val="single" w:sz="4" w:space="0" w:color="auto"/>
            </w:tcBorders>
            <w:shd w:val="clear" w:color="auto" w:fill="FFFFFF"/>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4</w:t>
            </w:r>
          </w:p>
        </w:tc>
        <w:tc>
          <w:tcPr>
            <w:tcW w:w="6624" w:type="dxa"/>
            <w:tcBorders>
              <w:top w:val="single" w:sz="4" w:space="0" w:color="auto"/>
              <w:left w:val="single" w:sz="4" w:space="0" w:color="auto"/>
            </w:tcBorders>
            <w:shd w:val="clear" w:color="auto" w:fill="FFFFFF"/>
            <w:vAlign w:val="bottom"/>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Бюджетні витрати на адміністрування регулювання суб’єктів малого підприємництва</w:t>
            </w:r>
          </w:p>
        </w:tc>
        <w:tc>
          <w:tcPr>
            <w:tcW w:w="2203" w:type="dxa"/>
            <w:tcBorders>
              <w:top w:val="single" w:sz="4" w:space="0" w:color="auto"/>
              <w:left w:val="single" w:sz="4" w:space="0" w:color="auto"/>
              <w:right w:val="single" w:sz="4" w:space="0" w:color="auto"/>
            </w:tcBorders>
            <w:shd w:val="clear" w:color="auto" w:fill="FFFFFF"/>
          </w:tcPr>
          <w:p w:rsidR="004F077D" w:rsidRPr="004F077D" w:rsidRDefault="004F077D" w:rsidP="004F077D">
            <w:pPr>
              <w:spacing w:after="0" w:line="240" w:lineRule="auto"/>
              <w:rPr>
                <w:rFonts w:ascii="Times New Roman" w:hAnsi="Times New Roman"/>
                <w:sz w:val="24"/>
                <w:szCs w:val="24"/>
                <w:lang w:eastAsia="uk-UA" w:bidi="uk-UA"/>
              </w:rPr>
            </w:pPr>
          </w:p>
        </w:tc>
      </w:tr>
      <w:tr w:rsidR="004F077D" w:rsidRPr="004F077D" w:rsidTr="004E4787">
        <w:trPr>
          <w:trHeight w:hRule="exact" w:val="312"/>
        </w:trPr>
        <w:tc>
          <w:tcPr>
            <w:tcW w:w="730" w:type="dxa"/>
            <w:tcBorders>
              <w:top w:val="single" w:sz="4" w:space="0" w:color="auto"/>
              <w:left w:val="single" w:sz="4" w:space="0" w:color="auto"/>
              <w:bottom w:val="single" w:sz="4" w:space="0" w:color="auto"/>
            </w:tcBorders>
            <w:shd w:val="clear" w:color="auto" w:fill="FFFFFF"/>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5</w:t>
            </w:r>
          </w:p>
        </w:tc>
        <w:tc>
          <w:tcPr>
            <w:tcW w:w="6624" w:type="dxa"/>
            <w:tcBorders>
              <w:top w:val="single" w:sz="4" w:space="0" w:color="auto"/>
              <w:left w:val="single" w:sz="4" w:space="0" w:color="auto"/>
              <w:bottom w:val="single" w:sz="4" w:space="0" w:color="auto"/>
            </w:tcBorders>
            <w:shd w:val="clear" w:color="auto" w:fill="FFFFFF"/>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Сумарні витрати на виконання запланованого регулювання</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4F077D" w:rsidRPr="004F077D" w:rsidRDefault="004F077D" w:rsidP="004F077D">
            <w:pPr>
              <w:spacing w:after="0" w:line="240" w:lineRule="auto"/>
              <w:rPr>
                <w:rFonts w:ascii="Times New Roman" w:hAnsi="Times New Roman"/>
                <w:sz w:val="24"/>
                <w:szCs w:val="24"/>
                <w:lang w:eastAsia="uk-UA" w:bidi="uk-UA"/>
              </w:rPr>
            </w:pPr>
            <w:r w:rsidRPr="004F077D">
              <w:rPr>
                <w:rFonts w:ascii="Times New Roman" w:hAnsi="Times New Roman"/>
                <w:sz w:val="24"/>
                <w:szCs w:val="24"/>
                <w:lang w:eastAsia="uk-UA" w:bidi="uk-UA"/>
              </w:rPr>
              <w:t>690812,98</w:t>
            </w:r>
          </w:p>
        </w:tc>
      </w:tr>
    </w:tbl>
    <w:p w:rsidR="004F077D" w:rsidRPr="004F077D" w:rsidRDefault="004F077D" w:rsidP="004F077D">
      <w:pPr>
        <w:widowControl w:val="0"/>
        <w:spacing w:after="19" w:line="240" w:lineRule="exact"/>
        <w:jc w:val="center"/>
        <w:rPr>
          <w:rFonts w:ascii="Times New Roman" w:eastAsia="Times New Roman" w:hAnsi="Times New Roman"/>
          <w:b/>
          <w:bCs/>
          <w:color w:val="000000"/>
          <w:spacing w:val="1"/>
          <w:sz w:val="24"/>
          <w:szCs w:val="24"/>
          <w:lang w:eastAsia="uk-UA" w:bidi="uk-UA"/>
        </w:rPr>
      </w:pPr>
    </w:p>
    <w:p w:rsidR="004F077D" w:rsidRPr="004F077D" w:rsidRDefault="004F077D" w:rsidP="004F077D">
      <w:pPr>
        <w:widowControl w:val="0"/>
        <w:spacing w:after="19" w:line="240" w:lineRule="exact"/>
        <w:jc w:val="center"/>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1"/>
          <w:sz w:val="24"/>
          <w:szCs w:val="24"/>
          <w:lang w:eastAsia="uk-UA" w:bidi="uk-UA"/>
        </w:rPr>
        <w:t>5</w:t>
      </w:r>
      <w:r w:rsidRPr="004F077D">
        <w:rPr>
          <w:rFonts w:ascii="Times New Roman" w:eastAsia="Times New Roman" w:hAnsi="Times New Roman"/>
          <w:b/>
          <w:bCs/>
          <w:color w:val="000000"/>
          <w:spacing w:val="3"/>
          <w:sz w:val="24"/>
          <w:szCs w:val="24"/>
          <w:lang w:eastAsia="uk-UA" w:bidi="uk-UA"/>
        </w:rPr>
        <w:t>. Розроблення корегуючих (пом’якшувальних) заходів для малого підприємництва</w:t>
      </w:r>
    </w:p>
    <w:p w:rsidR="004F077D" w:rsidRPr="004F077D" w:rsidRDefault="004F077D" w:rsidP="004F077D">
      <w:pPr>
        <w:widowControl w:val="0"/>
        <w:spacing w:after="207" w:line="210" w:lineRule="exact"/>
        <w:jc w:val="center"/>
        <w:rPr>
          <w:rFonts w:ascii="Times New Roman" w:eastAsia="Times New Roman" w:hAnsi="Times New Roman"/>
          <w:b/>
          <w:bCs/>
          <w:color w:val="000000"/>
          <w:spacing w:val="3"/>
          <w:sz w:val="24"/>
          <w:szCs w:val="24"/>
          <w:lang w:eastAsia="uk-UA" w:bidi="uk-UA"/>
        </w:rPr>
      </w:pPr>
      <w:r w:rsidRPr="004F077D">
        <w:rPr>
          <w:rFonts w:ascii="Times New Roman" w:eastAsia="Times New Roman" w:hAnsi="Times New Roman"/>
          <w:b/>
          <w:bCs/>
          <w:color w:val="000000"/>
          <w:spacing w:val="3"/>
          <w:sz w:val="24"/>
          <w:szCs w:val="24"/>
          <w:lang w:eastAsia="uk-UA" w:bidi="uk-UA"/>
        </w:rPr>
        <w:lastRenderedPageBreak/>
        <w:t>щодо запропонованого регулювання</w:t>
      </w:r>
    </w:p>
    <w:p w:rsidR="004F077D" w:rsidRPr="004F077D" w:rsidRDefault="004F077D" w:rsidP="004F077D">
      <w:pPr>
        <w:widowControl w:val="0"/>
        <w:spacing w:after="0" w:line="274" w:lineRule="exact"/>
        <w:ind w:left="60" w:right="60" w:firstLine="720"/>
        <w:jc w:val="both"/>
        <w:rPr>
          <w:rFonts w:ascii="Times New Roman" w:eastAsia="Times New Roman" w:hAnsi="Times New Roman"/>
          <w:color w:val="000000"/>
          <w:spacing w:val="3"/>
          <w:sz w:val="24"/>
          <w:szCs w:val="24"/>
          <w:lang w:eastAsia="uk-UA" w:bidi="uk-UA"/>
        </w:rPr>
      </w:pPr>
      <w:r w:rsidRPr="004F077D">
        <w:rPr>
          <w:rFonts w:ascii="Times New Roman" w:eastAsia="Times New Roman" w:hAnsi="Times New Roman"/>
          <w:color w:val="000000"/>
          <w:spacing w:val="3"/>
          <w:sz w:val="24"/>
          <w:szCs w:val="24"/>
          <w:lang w:eastAsia="uk-UA" w:bidi="uk-UA"/>
        </w:rPr>
        <w:t>На основі аналізу статистичних даних, що надані відділом  фінансів. соціально-економічного розвитку та інвестицій Городищенської сільської ради визначено, що зазначена сума є прийнятною для суб’єктів малого підприємництва і впровадження компенсаторних (пом’якшувальних) процедур не потрібно.</w:t>
      </w:r>
    </w:p>
    <w:p w:rsidR="004F077D" w:rsidRPr="004F077D" w:rsidRDefault="004F077D" w:rsidP="004F077D">
      <w:pPr>
        <w:widowControl w:val="0"/>
        <w:autoSpaceDE w:val="0"/>
        <w:autoSpaceDN w:val="0"/>
        <w:spacing w:after="0" w:line="240" w:lineRule="auto"/>
        <w:rPr>
          <w:rFonts w:ascii="Times New Roman" w:eastAsia="Times New Roman" w:hAnsi="Times New Roman"/>
          <w:sz w:val="24"/>
          <w:szCs w:val="24"/>
          <w:lang w:val="x-none"/>
        </w:rPr>
      </w:pPr>
    </w:p>
    <w:p w:rsidR="004F077D" w:rsidRPr="004F077D" w:rsidRDefault="004F077D" w:rsidP="004F077D">
      <w:pPr>
        <w:widowControl w:val="0"/>
        <w:autoSpaceDE w:val="0"/>
        <w:autoSpaceDN w:val="0"/>
        <w:spacing w:after="0" w:line="240" w:lineRule="auto"/>
        <w:rPr>
          <w:rFonts w:ascii="Times New Roman" w:eastAsia="Times New Roman" w:hAnsi="Times New Roman"/>
          <w:sz w:val="24"/>
          <w:szCs w:val="24"/>
          <w:lang w:val="x-none"/>
        </w:rPr>
      </w:pPr>
      <w:r w:rsidRPr="004F077D">
        <w:rPr>
          <w:rFonts w:ascii="Times New Roman" w:eastAsia="Times New Roman" w:hAnsi="Times New Roman"/>
          <w:sz w:val="24"/>
          <w:szCs w:val="24"/>
          <w:lang w:val="x-none"/>
        </w:rPr>
        <w:t>Начальник фінансового відділу</w:t>
      </w:r>
      <w:r w:rsidRPr="004F077D">
        <w:rPr>
          <w:rFonts w:ascii="Times New Roman" w:eastAsia="Times New Roman" w:hAnsi="Times New Roman"/>
          <w:sz w:val="24"/>
          <w:szCs w:val="24"/>
          <w:lang w:val="x-none"/>
        </w:rPr>
        <w:tab/>
      </w:r>
      <w:r w:rsidRPr="004F077D">
        <w:rPr>
          <w:rFonts w:ascii="Times New Roman" w:eastAsia="Times New Roman" w:hAnsi="Times New Roman"/>
          <w:sz w:val="24"/>
          <w:szCs w:val="24"/>
          <w:lang w:val="x-none"/>
        </w:rPr>
        <w:tab/>
      </w:r>
      <w:r w:rsidRPr="004F077D">
        <w:rPr>
          <w:rFonts w:ascii="Times New Roman" w:eastAsia="Times New Roman" w:hAnsi="Times New Roman"/>
          <w:sz w:val="24"/>
          <w:szCs w:val="24"/>
        </w:rPr>
        <w:t xml:space="preserve">        </w:t>
      </w:r>
      <w:r w:rsidRPr="004F077D">
        <w:rPr>
          <w:rFonts w:ascii="Times New Roman" w:eastAsia="Times New Roman" w:hAnsi="Times New Roman"/>
          <w:sz w:val="24"/>
          <w:szCs w:val="24"/>
          <w:lang w:val="x-none"/>
        </w:rPr>
        <w:tab/>
      </w:r>
      <w:r w:rsidRPr="004F077D">
        <w:rPr>
          <w:rFonts w:ascii="Times New Roman" w:eastAsia="Times New Roman" w:hAnsi="Times New Roman"/>
          <w:sz w:val="24"/>
          <w:szCs w:val="24"/>
          <w:lang w:val="x-none"/>
        </w:rPr>
        <w:tab/>
      </w:r>
      <w:r w:rsidRPr="004F077D">
        <w:rPr>
          <w:rFonts w:ascii="Times New Roman" w:eastAsia="Times New Roman" w:hAnsi="Times New Roman"/>
          <w:sz w:val="24"/>
          <w:szCs w:val="24"/>
          <w:lang w:val="x-none"/>
        </w:rPr>
        <w:tab/>
        <w:t>Іванна ВОРОБЕЙ</w:t>
      </w:r>
    </w:p>
    <w:p w:rsidR="004F077D" w:rsidRPr="004F077D" w:rsidRDefault="004F077D" w:rsidP="004F077D">
      <w:pPr>
        <w:tabs>
          <w:tab w:val="left" w:pos="993"/>
          <w:tab w:val="left" w:pos="7088"/>
        </w:tabs>
        <w:spacing w:after="0" w:line="240" w:lineRule="auto"/>
        <w:jc w:val="center"/>
        <w:rPr>
          <w:rFonts w:ascii="Times New Roman" w:eastAsia="Times New Roman" w:hAnsi="Times New Roman" w:cs="Arial"/>
          <w:sz w:val="20"/>
          <w:szCs w:val="20"/>
          <w:lang w:eastAsia="uk-UA"/>
        </w:rPr>
      </w:pPr>
    </w:p>
    <w:p w:rsidR="006B3622" w:rsidRPr="004F077D" w:rsidRDefault="006B3622" w:rsidP="004F077D">
      <w:bookmarkStart w:id="3" w:name="_GoBack"/>
      <w:bookmarkEnd w:id="3"/>
    </w:p>
    <w:sectPr w:rsidR="006B3622" w:rsidRPr="004F077D" w:rsidSect="00E450A9">
      <w:pgSz w:w="11900" w:h="16840"/>
      <w:pgMar w:top="284" w:right="567" w:bottom="1134" w:left="1701" w:header="0" w:footer="0" w:gutter="0"/>
      <w:cols w:space="0" w:equalWidth="0">
        <w:col w:w="98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061E6FD7"/>
    <w:multiLevelType w:val="multilevel"/>
    <w:tmpl w:val="460A68EE"/>
    <w:lvl w:ilvl="0">
      <w:start w:val="3"/>
      <w:numFmt w:val="decimalZero"/>
      <w:lvlText w:val="%1"/>
      <w:lvlJc w:val="left"/>
      <w:pPr>
        <w:ind w:left="232" w:hanging="622"/>
      </w:pPr>
      <w:rPr>
        <w:rFonts w:hint="default"/>
        <w:lang w:val="uk-UA" w:eastAsia="en-US" w:bidi="ar-SA"/>
      </w:rPr>
    </w:lvl>
    <w:lvl w:ilvl="1">
      <w:start w:val="2"/>
      <w:numFmt w:val="decimalZero"/>
      <w:lvlText w:val="%1.%2"/>
      <w:lvlJc w:val="left"/>
      <w:pPr>
        <w:ind w:left="232" w:hanging="622"/>
      </w:pPr>
      <w:rPr>
        <w:rFonts w:ascii="Times New Roman" w:eastAsia="Times New Roman" w:hAnsi="Times New Roman" w:cs="Times New Roman" w:hint="default"/>
        <w:w w:val="99"/>
        <w:sz w:val="24"/>
        <w:szCs w:val="24"/>
        <w:lang w:val="uk-UA" w:eastAsia="en-US" w:bidi="ar-SA"/>
      </w:rPr>
    </w:lvl>
    <w:lvl w:ilvl="2">
      <w:numFmt w:val="bullet"/>
      <w:lvlText w:val="•"/>
      <w:lvlJc w:val="left"/>
      <w:pPr>
        <w:ind w:left="1756" w:hanging="622"/>
      </w:pPr>
      <w:rPr>
        <w:rFonts w:hint="default"/>
        <w:lang w:val="uk-UA" w:eastAsia="en-US" w:bidi="ar-SA"/>
      </w:rPr>
    </w:lvl>
    <w:lvl w:ilvl="3">
      <w:numFmt w:val="bullet"/>
      <w:lvlText w:val="•"/>
      <w:lvlJc w:val="left"/>
      <w:pPr>
        <w:ind w:left="2515" w:hanging="622"/>
      </w:pPr>
      <w:rPr>
        <w:rFonts w:hint="default"/>
        <w:lang w:val="uk-UA" w:eastAsia="en-US" w:bidi="ar-SA"/>
      </w:rPr>
    </w:lvl>
    <w:lvl w:ilvl="4">
      <w:numFmt w:val="bullet"/>
      <w:lvlText w:val="•"/>
      <w:lvlJc w:val="left"/>
      <w:pPr>
        <w:ind w:left="3273" w:hanging="622"/>
      </w:pPr>
      <w:rPr>
        <w:rFonts w:hint="default"/>
        <w:lang w:val="uk-UA" w:eastAsia="en-US" w:bidi="ar-SA"/>
      </w:rPr>
    </w:lvl>
    <w:lvl w:ilvl="5">
      <w:numFmt w:val="bullet"/>
      <w:lvlText w:val="•"/>
      <w:lvlJc w:val="left"/>
      <w:pPr>
        <w:ind w:left="4032" w:hanging="622"/>
      </w:pPr>
      <w:rPr>
        <w:rFonts w:hint="default"/>
        <w:lang w:val="uk-UA" w:eastAsia="en-US" w:bidi="ar-SA"/>
      </w:rPr>
    </w:lvl>
    <w:lvl w:ilvl="6">
      <w:numFmt w:val="bullet"/>
      <w:lvlText w:val="•"/>
      <w:lvlJc w:val="left"/>
      <w:pPr>
        <w:ind w:left="4790" w:hanging="622"/>
      </w:pPr>
      <w:rPr>
        <w:rFonts w:hint="default"/>
        <w:lang w:val="uk-UA" w:eastAsia="en-US" w:bidi="ar-SA"/>
      </w:rPr>
    </w:lvl>
    <w:lvl w:ilvl="7">
      <w:numFmt w:val="bullet"/>
      <w:lvlText w:val="•"/>
      <w:lvlJc w:val="left"/>
      <w:pPr>
        <w:ind w:left="5548" w:hanging="622"/>
      </w:pPr>
      <w:rPr>
        <w:rFonts w:hint="default"/>
        <w:lang w:val="uk-UA" w:eastAsia="en-US" w:bidi="ar-SA"/>
      </w:rPr>
    </w:lvl>
    <w:lvl w:ilvl="8">
      <w:numFmt w:val="bullet"/>
      <w:lvlText w:val="•"/>
      <w:lvlJc w:val="left"/>
      <w:pPr>
        <w:ind w:left="6307" w:hanging="622"/>
      </w:pPr>
      <w:rPr>
        <w:rFonts w:hint="default"/>
        <w:lang w:val="uk-UA" w:eastAsia="en-US" w:bidi="ar-SA"/>
      </w:rPr>
    </w:lvl>
  </w:abstractNum>
  <w:abstractNum w:abstractNumId="5">
    <w:nsid w:val="07BF5E24"/>
    <w:multiLevelType w:val="hybridMultilevel"/>
    <w:tmpl w:val="A6D24994"/>
    <w:lvl w:ilvl="0" w:tplc="2D0C8B0C">
      <w:start w:val="1"/>
      <w:numFmt w:val="decimal"/>
      <w:lvlText w:val="%1."/>
      <w:lvlJc w:val="left"/>
      <w:pPr>
        <w:ind w:left="302" w:hanging="312"/>
        <w:jc w:val="right"/>
      </w:pPr>
      <w:rPr>
        <w:rFonts w:ascii="Times New Roman" w:eastAsia="Times New Roman" w:hAnsi="Times New Roman" w:cs="Times New Roman" w:hint="default"/>
        <w:b/>
        <w:bCs/>
        <w:spacing w:val="-6"/>
        <w:w w:val="100"/>
        <w:sz w:val="24"/>
        <w:szCs w:val="24"/>
        <w:lang w:val="uk-UA" w:eastAsia="en-US" w:bidi="ar-SA"/>
      </w:rPr>
    </w:lvl>
    <w:lvl w:ilvl="1" w:tplc="E3BE9862">
      <w:numFmt w:val="bullet"/>
      <w:lvlText w:val="•"/>
      <w:lvlJc w:val="left"/>
      <w:pPr>
        <w:ind w:left="1276" w:hanging="312"/>
      </w:pPr>
      <w:rPr>
        <w:rFonts w:hint="default"/>
        <w:lang w:val="uk-UA" w:eastAsia="en-US" w:bidi="ar-SA"/>
      </w:rPr>
    </w:lvl>
    <w:lvl w:ilvl="2" w:tplc="7F3ED294">
      <w:numFmt w:val="bullet"/>
      <w:lvlText w:val="•"/>
      <w:lvlJc w:val="left"/>
      <w:pPr>
        <w:ind w:left="2253" w:hanging="312"/>
      </w:pPr>
      <w:rPr>
        <w:rFonts w:hint="default"/>
        <w:lang w:val="uk-UA" w:eastAsia="en-US" w:bidi="ar-SA"/>
      </w:rPr>
    </w:lvl>
    <w:lvl w:ilvl="3" w:tplc="2154E8F6">
      <w:numFmt w:val="bullet"/>
      <w:lvlText w:val="•"/>
      <w:lvlJc w:val="left"/>
      <w:pPr>
        <w:ind w:left="3229" w:hanging="312"/>
      </w:pPr>
      <w:rPr>
        <w:rFonts w:hint="default"/>
        <w:lang w:val="uk-UA" w:eastAsia="en-US" w:bidi="ar-SA"/>
      </w:rPr>
    </w:lvl>
    <w:lvl w:ilvl="4" w:tplc="B5726DFC">
      <w:numFmt w:val="bullet"/>
      <w:lvlText w:val="•"/>
      <w:lvlJc w:val="left"/>
      <w:pPr>
        <w:ind w:left="4206" w:hanging="312"/>
      </w:pPr>
      <w:rPr>
        <w:rFonts w:hint="default"/>
        <w:lang w:val="uk-UA" w:eastAsia="en-US" w:bidi="ar-SA"/>
      </w:rPr>
    </w:lvl>
    <w:lvl w:ilvl="5" w:tplc="C32AA55E">
      <w:numFmt w:val="bullet"/>
      <w:lvlText w:val="•"/>
      <w:lvlJc w:val="left"/>
      <w:pPr>
        <w:ind w:left="5183" w:hanging="312"/>
      </w:pPr>
      <w:rPr>
        <w:rFonts w:hint="default"/>
        <w:lang w:val="uk-UA" w:eastAsia="en-US" w:bidi="ar-SA"/>
      </w:rPr>
    </w:lvl>
    <w:lvl w:ilvl="6" w:tplc="8FAEA59C">
      <w:numFmt w:val="bullet"/>
      <w:lvlText w:val="•"/>
      <w:lvlJc w:val="left"/>
      <w:pPr>
        <w:ind w:left="6159" w:hanging="312"/>
      </w:pPr>
      <w:rPr>
        <w:rFonts w:hint="default"/>
        <w:lang w:val="uk-UA" w:eastAsia="en-US" w:bidi="ar-SA"/>
      </w:rPr>
    </w:lvl>
    <w:lvl w:ilvl="7" w:tplc="05C817CC">
      <w:numFmt w:val="bullet"/>
      <w:lvlText w:val="•"/>
      <w:lvlJc w:val="left"/>
      <w:pPr>
        <w:ind w:left="7136" w:hanging="312"/>
      </w:pPr>
      <w:rPr>
        <w:rFonts w:hint="default"/>
        <w:lang w:val="uk-UA" w:eastAsia="en-US" w:bidi="ar-SA"/>
      </w:rPr>
    </w:lvl>
    <w:lvl w:ilvl="8" w:tplc="52AABF7E">
      <w:numFmt w:val="bullet"/>
      <w:lvlText w:val="•"/>
      <w:lvlJc w:val="left"/>
      <w:pPr>
        <w:ind w:left="8113" w:hanging="312"/>
      </w:pPr>
      <w:rPr>
        <w:rFonts w:hint="default"/>
        <w:lang w:val="uk-UA" w:eastAsia="en-US" w:bidi="ar-SA"/>
      </w:rPr>
    </w:lvl>
  </w:abstractNum>
  <w:abstractNum w:abstractNumId="6">
    <w:nsid w:val="09DA2392"/>
    <w:multiLevelType w:val="hybridMultilevel"/>
    <w:tmpl w:val="8422AF16"/>
    <w:lvl w:ilvl="0" w:tplc="8E26C4D8">
      <w:numFmt w:val="bullet"/>
      <w:lvlText w:val="-"/>
      <w:lvlJc w:val="left"/>
      <w:pPr>
        <w:ind w:left="1255" w:hanging="348"/>
      </w:pPr>
      <w:rPr>
        <w:rFonts w:ascii="Times New Roman" w:eastAsia="Times New Roman" w:hAnsi="Times New Roman" w:cs="Times New Roman" w:hint="default"/>
        <w:spacing w:val="-23"/>
        <w:w w:val="99"/>
        <w:sz w:val="24"/>
        <w:szCs w:val="24"/>
        <w:lang w:val="uk-UA" w:eastAsia="en-US" w:bidi="ar-SA"/>
      </w:rPr>
    </w:lvl>
    <w:lvl w:ilvl="1" w:tplc="2FB8290A">
      <w:numFmt w:val="bullet"/>
      <w:lvlText w:val="•"/>
      <w:lvlJc w:val="left"/>
      <w:pPr>
        <w:ind w:left="1781" w:hanging="348"/>
      </w:pPr>
      <w:rPr>
        <w:rFonts w:hint="default"/>
        <w:lang w:val="uk-UA" w:eastAsia="en-US" w:bidi="ar-SA"/>
      </w:rPr>
    </w:lvl>
    <w:lvl w:ilvl="2" w:tplc="E2A44D0C">
      <w:numFmt w:val="bullet"/>
      <w:lvlText w:val="•"/>
      <w:lvlJc w:val="left"/>
      <w:pPr>
        <w:ind w:left="2303" w:hanging="348"/>
      </w:pPr>
      <w:rPr>
        <w:rFonts w:hint="default"/>
        <w:lang w:val="uk-UA" w:eastAsia="en-US" w:bidi="ar-SA"/>
      </w:rPr>
    </w:lvl>
    <w:lvl w:ilvl="3" w:tplc="12FCC3B6">
      <w:numFmt w:val="bullet"/>
      <w:lvlText w:val="•"/>
      <w:lvlJc w:val="left"/>
      <w:pPr>
        <w:ind w:left="2825" w:hanging="348"/>
      </w:pPr>
      <w:rPr>
        <w:rFonts w:hint="default"/>
        <w:lang w:val="uk-UA" w:eastAsia="en-US" w:bidi="ar-SA"/>
      </w:rPr>
    </w:lvl>
    <w:lvl w:ilvl="4" w:tplc="9C143C72">
      <w:numFmt w:val="bullet"/>
      <w:lvlText w:val="•"/>
      <w:lvlJc w:val="left"/>
      <w:pPr>
        <w:ind w:left="3346" w:hanging="348"/>
      </w:pPr>
      <w:rPr>
        <w:rFonts w:hint="default"/>
        <w:lang w:val="uk-UA" w:eastAsia="en-US" w:bidi="ar-SA"/>
      </w:rPr>
    </w:lvl>
    <w:lvl w:ilvl="5" w:tplc="38A2EEFC">
      <w:numFmt w:val="bullet"/>
      <w:lvlText w:val="•"/>
      <w:lvlJc w:val="left"/>
      <w:pPr>
        <w:ind w:left="3868" w:hanging="348"/>
      </w:pPr>
      <w:rPr>
        <w:rFonts w:hint="default"/>
        <w:lang w:val="uk-UA" w:eastAsia="en-US" w:bidi="ar-SA"/>
      </w:rPr>
    </w:lvl>
    <w:lvl w:ilvl="6" w:tplc="F86E350A">
      <w:numFmt w:val="bullet"/>
      <w:lvlText w:val="•"/>
      <w:lvlJc w:val="left"/>
      <w:pPr>
        <w:ind w:left="4390" w:hanging="348"/>
      </w:pPr>
      <w:rPr>
        <w:rFonts w:hint="default"/>
        <w:lang w:val="uk-UA" w:eastAsia="en-US" w:bidi="ar-SA"/>
      </w:rPr>
    </w:lvl>
    <w:lvl w:ilvl="7" w:tplc="1B9C7766">
      <w:numFmt w:val="bullet"/>
      <w:lvlText w:val="•"/>
      <w:lvlJc w:val="left"/>
      <w:pPr>
        <w:ind w:left="4911" w:hanging="348"/>
      </w:pPr>
      <w:rPr>
        <w:rFonts w:hint="default"/>
        <w:lang w:val="uk-UA" w:eastAsia="en-US" w:bidi="ar-SA"/>
      </w:rPr>
    </w:lvl>
    <w:lvl w:ilvl="8" w:tplc="E1ECC3BC">
      <w:numFmt w:val="bullet"/>
      <w:lvlText w:val="•"/>
      <w:lvlJc w:val="left"/>
      <w:pPr>
        <w:ind w:left="5433" w:hanging="348"/>
      </w:pPr>
      <w:rPr>
        <w:rFonts w:hint="default"/>
        <w:lang w:val="uk-UA" w:eastAsia="en-US" w:bidi="ar-SA"/>
      </w:rPr>
    </w:lvl>
  </w:abstractNum>
  <w:abstractNum w:abstractNumId="7">
    <w:nsid w:val="1D475961"/>
    <w:multiLevelType w:val="hybridMultilevel"/>
    <w:tmpl w:val="706A0526"/>
    <w:lvl w:ilvl="0" w:tplc="04190017">
      <w:start w:val="1"/>
      <w:numFmt w:val="low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E25508"/>
    <w:multiLevelType w:val="multilevel"/>
    <w:tmpl w:val="D18EB88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9">
    <w:nsid w:val="266F17BC"/>
    <w:multiLevelType w:val="hybridMultilevel"/>
    <w:tmpl w:val="872C4BFE"/>
    <w:lvl w:ilvl="0" w:tplc="D6F889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F627490"/>
    <w:multiLevelType w:val="hybridMultilevel"/>
    <w:tmpl w:val="E7C87892"/>
    <w:lvl w:ilvl="0" w:tplc="0419000F">
      <w:start w:val="1"/>
      <w:numFmt w:val="decimal"/>
      <w:lvlText w:val="%1."/>
      <w:lvlJc w:val="left"/>
      <w:pPr>
        <w:tabs>
          <w:tab w:val="num" w:pos="720"/>
        </w:tabs>
        <w:ind w:left="720" w:hanging="360"/>
      </w:pPr>
    </w:lvl>
    <w:lvl w:ilvl="1" w:tplc="F1E45BD0">
      <w:start w:val="32"/>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2FA662B"/>
    <w:multiLevelType w:val="multilevel"/>
    <w:tmpl w:val="B40A7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771489"/>
    <w:multiLevelType w:val="hybridMultilevel"/>
    <w:tmpl w:val="31C01BCA"/>
    <w:lvl w:ilvl="0" w:tplc="D04A2DD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4BF4BDA"/>
    <w:multiLevelType w:val="multilevel"/>
    <w:tmpl w:val="F738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191394"/>
    <w:multiLevelType w:val="multilevel"/>
    <w:tmpl w:val="DF80E758"/>
    <w:lvl w:ilvl="0">
      <w:start w:val="1"/>
      <w:numFmt w:val="decimal"/>
      <w:lvlText w:val="%1."/>
      <w:lvlJc w:val="left"/>
      <w:pPr>
        <w:ind w:left="2268" w:hanging="1125"/>
      </w:pPr>
      <w:rPr>
        <w:rFonts w:hint="default"/>
      </w:rPr>
    </w:lvl>
    <w:lvl w:ilvl="1">
      <w:start w:val="1"/>
      <w:numFmt w:val="decimal"/>
      <w:isLgl/>
      <w:lvlText w:val="%1.%2."/>
      <w:lvlJc w:val="left"/>
      <w:pPr>
        <w:ind w:left="1863" w:hanging="720"/>
      </w:pPr>
      <w:rPr>
        <w:rFonts w:hint="default"/>
      </w:rPr>
    </w:lvl>
    <w:lvl w:ilvl="2">
      <w:start w:val="1"/>
      <w:numFmt w:val="decimal"/>
      <w:isLgl/>
      <w:lvlText w:val="%1.%2.%3."/>
      <w:lvlJc w:val="left"/>
      <w:pPr>
        <w:ind w:left="1863"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223" w:hanging="1080"/>
      </w:pPr>
      <w:rPr>
        <w:rFonts w:hint="default"/>
      </w:rPr>
    </w:lvl>
    <w:lvl w:ilvl="5">
      <w:start w:val="1"/>
      <w:numFmt w:val="decimal"/>
      <w:isLgl/>
      <w:lvlText w:val="%1.%2.%3.%4.%5.%6."/>
      <w:lvlJc w:val="left"/>
      <w:pPr>
        <w:ind w:left="2583" w:hanging="1440"/>
      </w:pPr>
      <w:rPr>
        <w:rFonts w:hint="default"/>
      </w:rPr>
    </w:lvl>
    <w:lvl w:ilvl="6">
      <w:start w:val="1"/>
      <w:numFmt w:val="decimal"/>
      <w:isLgl/>
      <w:lvlText w:val="%1.%2.%3.%4.%5.%6.%7."/>
      <w:lvlJc w:val="left"/>
      <w:pPr>
        <w:ind w:left="2943" w:hanging="1800"/>
      </w:pPr>
      <w:rPr>
        <w:rFonts w:hint="default"/>
      </w:rPr>
    </w:lvl>
    <w:lvl w:ilvl="7">
      <w:start w:val="1"/>
      <w:numFmt w:val="decimal"/>
      <w:isLgl/>
      <w:lvlText w:val="%1.%2.%3.%4.%5.%6.%7.%8."/>
      <w:lvlJc w:val="left"/>
      <w:pPr>
        <w:ind w:left="2943" w:hanging="1800"/>
      </w:pPr>
      <w:rPr>
        <w:rFonts w:hint="default"/>
      </w:rPr>
    </w:lvl>
    <w:lvl w:ilvl="8">
      <w:start w:val="1"/>
      <w:numFmt w:val="decimal"/>
      <w:isLgl/>
      <w:lvlText w:val="%1.%2.%3.%4.%5.%6.%7.%8.%9."/>
      <w:lvlJc w:val="left"/>
      <w:pPr>
        <w:ind w:left="3303" w:hanging="2160"/>
      </w:pPr>
      <w:rPr>
        <w:rFonts w:hint="default"/>
      </w:rPr>
    </w:lvl>
  </w:abstractNum>
  <w:abstractNum w:abstractNumId="15">
    <w:nsid w:val="3F527464"/>
    <w:multiLevelType w:val="multilevel"/>
    <w:tmpl w:val="D4CAF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AF3A03"/>
    <w:multiLevelType w:val="hybridMultilevel"/>
    <w:tmpl w:val="A8322798"/>
    <w:lvl w:ilvl="0" w:tplc="4D82CB20">
      <w:numFmt w:val="bullet"/>
      <w:lvlText w:val="-"/>
      <w:lvlJc w:val="left"/>
      <w:pPr>
        <w:ind w:left="9" w:hanging="140"/>
      </w:pPr>
      <w:rPr>
        <w:rFonts w:ascii="Times New Roman" w:eastAsia="Times New Roman" w:hAnsi="Times New Roman" w:cs="Times New Roman" w:hint="default"/>
        <w:w w:val="99"/>
        <w:sz w:val="24"/>
        <w:szCs w:val="24"/>
        <w:lang w:val="uk-UA" w:eastAsia="en-US" w:bidi="ar-SA"/>
      </w:rPr>
    </w:lvl>
    <w:lvl w:ilvl="1" w:tplc="3E54AD72">
      <w:numFmt w:val="bullet"/>
      <w:lvlText w:val="•"/>
      <w:lvlJc w:val="left"/>
      <w:pPr>
        <w:ind w:left="489" w:hanging="140"/>
      </w:pPr>
      <w:rPr>
        <w:rFonts w:hint="default"/>
        <w:lang w:val="uk-UA" w:eastAsia="en-US" w:bidi="ar-SA"/>
      </w:rPr>
    </w:lvl>
    <w:lvl w:ilvl="2" w:tplc="70AE611A">
      <w:numFmt w:val="bullet"/>
      <w:lvlText w:val="•"/>
      <w:lvlJc w:val="left"/>
      <w:pPr>
        <w:ind w:left="979" w:hanging="140"/>
      </w:pPr>
      <w:rPr>
        <w:rFonts w:hint="default"/>
        <w:lang w:val="uk-UA" w:eastAsia="en-US" w:bidi="ar-SA"/>
      </w:rPr>
    </w:lvl>
    <w:lvl w:ilvl="3" w:tplc="82B624CE">
      <w:numFmt w:val="bullet"/>
      <w:lvlText w:val="•"/>
      <w:lvlJc w:val="left"/>
      <w:pPr>
        <w:ind w:left="1469" w:hanging="140"/>
      </w:pPr>
      <w:rPr>
        <w:rFonts w:hint="default"/>
        <w:lang w:val="uk-UA" w:eastAsia="en-US" w:bidi="ar-SA"/>
      </w:rPr>
    </w:lvl>
    <w:lvl w:ilvl="4" w:tplc="5CFA80C0">
      <w:numFmt w:val="bullet"/>
      <w:lvlText w:val="•"/>
      <w:lvlJc w:val="left"/>
      <w:pPr>
        <w:ind w:left="1959" w:hanging="140"/>
      </w:pPr>
      <w:rPr>
        <w:rFonts w:hint="default"/>
        <w:lang w:val="uk-UA" w:eastAsia="en-US" w:bidi="ar-SA"/>
      </w:rPr>
    </w:lvl>
    <w:lvl w:ilvl="5" w:tplc="C29A440C">
      <w:numFmt w:val="bullet"/>
      <w:lvlText w:val="•"/>
      <w:lvlJc w:val="left"/>
      <w:pPr>
        <w:ind w:left="2448" w:hanging="140"/>
      </w:pPr>
      <w:rPr>
        <w:rFonts w:hint="default"/>
        <w:lang w:val="uk-UA" w:eastAsia="en-US" w:bidi="ar-SA"/>
      </w:rPr>
    </w:lvl>
    <w:lvl w:ilvl="6" w:tplc="D2D49CC0">
      <w:numFmt w:val="bullet"/>
      <w:lvlText w:val="•"/>
      <w:lvlJc w:val="left"/>
      <w:pPr>
        <w:ind w:left="2938" w:hanging="140"/>
      </w:pPr>
      <w:rPr>
        <w:rFonts w:hint="default"/>
        <w:lang w:val="uk-UA" w:eastAsia="en-US" w:bidi="ar-SA"/>
      </w:rPr>
    </w:lvl>
    <w:lvl w:ilvl="7" w:tplc="1EF2B20A">
      <w:numFmt w:val="bullet"/>
      <w:lvlText w:val="•"/>
      <w:lvlJc w:val="left"/>
      <w:pPr>
        <w:ind w:left="3428" w:hanging="140"/>
      </w:pPr>
      <w:rPr>
        <w:rFonts w:hint="default"/>
        <w:lang w:val="uk-UA" w:eastAsia="en-US" w:bidi="ar-SA"/>
      </w:rPr>
    </w:lvl>
    <w:lvl w:ilvl="8" w:tplc="CE96E7F6">
      <w:numFmt w:val="bullet"/>
      <w:lvlText w:val="•"/>
      <w:lvlJc w:val="left"/>
      <w:pPr>
        <w:ind w:left="3918" w:hanging="140"/>
      </w:pPr>
      <w:rPr>
        <w:rFonts w:hint="default"/>
        <w:lang w:val="uk-UA" w:eastAsia="en-US" w:bidi="ar-SA"/>
      </w:rPr>
    </w:lvl>
  </w:abstractNum>
  <w:abstractNum w:abstractNumId="17">
    <w:nsid w:val="43512C4E"/>
    <w:multiLevelType w:val="hybridMultilevel"/>
    <w:tmpl w:val="B25850F8"/>
    <w:lvl w:ilvl="0" w:tplc="C25E3348">
      <w:start w:val="1"/>
      <w:numFmt w:val="decimal"/>
      <w:lvlText w:val="%1."/>
      <w:lvlJc w:val="left"/>
      <w:pPr>
        <w:ind w:left="10" w:hanging="181"/>
      </w:pPr>
      <w:rPr>
        <w:rFonts w:ascii="Times New Roman" w:eastAsia="Times New Roman" w:hAnsi="Times New Roman" w:cs="Times New Roman" w:hint="default"/>
        <w:spacing w:val="-5"/>
        <w:w w:val="100"/>
        <w:sz w:val="22"/>
        <w:szCs w:val="22"/>
        <w:lang w:val="uk-UA" w:eastAsia="en-US" w:bidi="ar-SA"/>
      </w:rPr>
    </w:lvl>
    <w:lvl w:ilvl="1" w:tplc="9BB05168">
      <w:numFmt w:val="bullet"/>
      <w:lvlText w:val="•"/>
      <w:lvlJc w:val="left"/>
      <w:pPr>
        <w:ind w:left="454" w:hanging="181"/>
      </w:pPr>
      <w:rPr>
        <w:rFonts w:hint="default"/>
        <w:lang w:val="uk-UA" w:eastAsia="en-US" w:bidi="ar-SA"/>
      </w:rPr>
    </w:lvl>
    <w:lvl w:ilvl="2" w:tplc="64C8E9E0">
      <w:numFmt w:val="bullet"/>
      <w:lvlText w:val="•"/>
      <w:lvlJc w:val="left"/>
      <w:pPr>
        <w:ind w:left="889" w:hanging="181"/>
      </w:pPr>
      <w:rPr>
        <w:rFonts w:hint="default"/>
        <w:lang w:val="uk-UA" w:eastAsia="en-US" w:bidi="ar-SA"/>
      </w:rPr>
    </w:lvl>
    <w:lvl w:ilvl="3" w:tplc="E36AF16C">
      <w:numFmt w:val="bullet"/>
      <w:lvlText w:val="•"/>
      <w:lvlJc w:val="left"/>
      <w:pPr>
        <w:ind w:left="1323" w:hanging="181"/>
      </w:pPr>
      <w:rPr>
        <w:rFonts w:hint="default"/>
        <w:lang w:val="uk-UA" w:eastAsia="en-US" w:bidi="ar-SA"/>
      </w:rPr>
    </w:lvl>
    <w:lvl w:ilvl="4" w:tplc="511030DE">
      <w:numFmt w:val="bullet"/>
      <w:lvlText w:val="•"/>
      <w:lvlJc w:val="left"/>
      <w:pPr>
        <w:ind w:left="1758" w:hanging="181"/>
      </w:pPr>
      <w:rPr>
        <w:rFonts w:hint="default"/>
        <w:lang w:val="uk-UA" w:eastAsia="en-US" w:bidi="ar-SA"/>
      </w:rPr>
    </w:lvl>
    <w:lvl w:ilvl="5" w:tplc="391665EE">
      <w:numFmt w:val="bullet"/>
      <w:lvlText w:val="•"/>
      <w:lvlJc w:val="left"/>
      <w:pPr>
        <w:ind w:left="2192" w:hanging="181"/>
      </w:pPr>
      <w:rPr>
        <w:rFonts w:hint="default"/>
        <w:lang w:val="uk-UA" w:eastAsia="en-US" w:bidi="ar-SA"/>
      </w:rPr>
    </w:lvl>
    <w:lvl w:ilvl="6" w:tplc="E82EDB6E">
      <w:numFmt w:val="bullet"/>
      <w:lvlText w:val="•"/>
      <w:lvlJc w:val="left"/>
      <w:pPr>
        <w:ind w:left="2627" w:hanging="181"/>
      </w:pPr>
      <w:rPr>
        <w:rFonts w:hint="default"/>
        <w:lang w:val="uk-UA" w:eastAsia="en-US" w:bidi="ar-SA"/>
      </w:rPr>
    </w:lvl>
    <w:lvl w:ilvl="7" w:tplc="C0BEC372">
      <w:numFmt w:val="bullet"/>
      <w:lvlText w:val="•"/>
      <w:lvlJc w:val="left"/>
      <w:pPr>
        <w:ind w:left="3061" w:hanging="181"/>
      </w:pPr>
      <w:rPr>
        <w:rFonts w:hint="default"/>
        <w:lang w:val="uk-UA" w:eastAsia="en-US" w:bidi="ar-SA"/>
      </w:rPr>
    </w:lvl>
    <w:lvl w:ilvl="8" w:tplc="84506058">
      <w:numFmt w:val="bullet"/>
      <w:lvlText w:val="•"/>
      <w:lvlJc w:val="left"/>
      <w:pPr>
        <w:ind w:left="3496" w:hanging="181"/>
      </w:pPr>
      <w:rPr>
        <w:rFonts w:hint="default"/>
        <w:lang w:val="uk-UA" w:eastAsia="en-US" w:bidi="ar-SA"/>
      </w:rPr>
    </w:lvl>
  </w:abstractNum>
  <w:abstractNum w:abstractNumId="18">
    <w:nsid w:val="45790265"/>
    <w:multiLevelType w:val="hybridMultilevel"/>
    <w:tmpl w:val="2998376A"/>
    <w:lvl w:ilvl="0" w:tplc="F42CF6F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72C2B31"/>
    <w:multiLevelType w:val="multilevel"/>
    <w:tmpl w:val="0166F1E2"/>
    <w:lvl w:ilvl="0">
      <w:start w:val="1"/>
      <w:numFmt w:val="decimal"/>
      <w:lvlText w:val="%1."/>
      <w:lvlJc w:val="left"/>
      <w:pPr>
        <w:ind w:left="542" w:hanging="240"/>
      </w:pPr>
      <w:rPr>
        <w:rFonts w:ascii="Times New Roman" w:eastAsia="Times New Roman" w:hAnsi="Times New Roman" w:cs="Times New Roman" w:hint="default"/>
        <w:b/>
        <w:bCs/>
        <w:spacing w:val="-3"/>
        <w:w w:val="100"/>
        <w:sz w:val="24"/>
        <w:szCs w:val="24"/>
        <w:lang w:val="uk-UA" w:eastAsia="en-US" w:bidi="ar-SA"/>
      </w:rPr>
    </w:lvl>
    <w:lvl w:ilvl="1">
      <w:start w:val="1"/>
      <w:numFmt w:val="decimal"/>
      <w:lvlText w:val="%1.%2."/>
      <w:lvlJc w:val="left"/>
      <w:pPr>
        <w:ind w:left="663" w:hanging="361"/>
      </w:pPr>
      <w:rPr>
        <w:rFonts w:ascii="Times New Roman" w:eastAsia="Times New Roman" w:hAnsi="Times New Roman" w:cs="Times New Roman" w:hint="default"/>
        <w:spacing w:val="-8"/>
        <w:w w:val="100"/>
        <w:sz w:val="22"/>
        <w:szCs w:val="22"/>
        <w:lang w:val="uk-UA" w:eastAsia="en-US" w:bidi="ar-SA"/>
      </w:rPr>
    </w:lvl>
    <w:lvl w:ilvl="2">
      <w:numFmt w:val="bullet"/>
      <w:lvlText w:val="•"/>
      <w:lvlJc w:val="left"/>
      <w:pPr>
        <w:ind w:left="1705" w:hanging="361"/>
      </w:pPr>
      <w:rPr>
        <w:rFonts w:hint="default"/>
        <w:lang w:val="uk-UA" w:eastAsia="en-US" w:bidi="ar-SA"/>
      </w:rPr>
    </w:lvl>
    <w:lvl w:ilvl="3">
      <w:numFmt w:val="bullet"/>
      <w:lvlText w:val="•"/>
      <w:lvlJc w:val="left"/>
      <w:pPr>
        <w:ind w:left="2750" w:hanging="361"/>
      </w:pPr>
      <w:rPr>
        <w:rFonts w:hint="default"/>
        <w:lang w:val="uk-UA" w:eastAsia="en-US" w:bidi="ar-SA"/>
      </w:rPr>
    </w:lvl>
    <w:lvl w:ilvl="4">
      <w:numFmt w:val="bullet"/>
      <w:lvlText w:val="•"/>
      <w:lvlJc w:val="left"/>
      <w:pPr>
        <w:ind w:left="3795" w:hanging="361"/>
      </w:pPr>
      <w:rPr>
        <w:rFonts w:hint="default"/>
        <w:lang w:val="uk-UA" w:eastAsia="en-US" w:bidi="ar-SA"/>
      </w:rPr>
    </w:lvl>
    <w:lvl w:ilvl="5">
      <w:numFmt w:val="bullet"/>
      <w:lvlText w:val="•"/>
      <w:lvlJc w:val="left"/>
      <w:pPr>
        <w:ind w:left="4840" w:hanging="361"/>
      </w:pPr>
      <w:rPr>
        <w:rFonts w:hint="default"/>
        <w:lang w:val="uk-UA" w:eastAsia="en-US" w:bidi="ar-SA"/>
      </w:rPr>
    </w:lvl>
    <w:lvl w:ilvl="6">
      <w:numFmt w:val="bullet"/>
      <w:lvlText w:val="•"/>
      <w:lvlJc w:val="left"/>
      <w:pPr>
        <w:ind w:left="5885" w:hanging="361"/>
      </w:pPr>
      <w:rPr>
        <w:rFonts w:hint="default"/>
        <w:lang w:val="uk-UA" w:eastAsia="en-US" w:bidi="ar-SA"/>
      </w:rPr>
    </w:lvl>
    <w:lvl w:ilvl="7">
      <w:numFmt w:val="bullet"/>
      <w:lvlText w:val="•"/>
      <w:lvlJc w:val="left"/>
      <w:pPr>
        <w:ind w:left="6930" w:hanging="361"/>
      </w:pPr>
      <w:rPr>
        <w:rFonts w:hint="default"/>
        <w:lang w:val="uk-UA" w:eastAsia="en-US" w:bidi="ar-SA"/>
      </w:rPr>
    </w:lvl>
    <w:lvl w:ilvl="8">
      <w:numFmt w:val="bullet"/>
      <w:lvlText w:val="•"/>
      <w:lvlJc w:val="left"/>
      <w:pPr>
        <w:ind w:left="7976" w:hanging="361"/>
      </w:pPr>
      <w:rPr>
        <w:rFonts w:hint="default"/>
        <w:lang w:val="uk-UA" w:eastAsia="en-US" w:bidi="ar-SA"/>
      </w:rPr>
    </w:lvl>
  </w:abstractNum>
  <w:abstractNum w:abstractNumId="20">
    <w:nsid w:val="47914682"/>
    <w:multiLevelType w:val="multilevel"/>
    <w:tmpl w:val="4B0697F4"/>
    <w:lvl w:ilvl="0">
      <w:start w:val="27"/>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A618D6"/>
    <w:multiLevelType w:val="multilevel"/>
    <w:tmpl w:val="19B20EB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2">
    <w:nsid w:val="4C743223"/>
    <w:multiLevelType w:val="hybridMultilevel"/>
    <w:tmpl w:val="7AE07D44"/>
    <w:lvl w:ilvl="0" w:tplc="CDDAA3C6">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3">
    <w:nsid w:val="4E892E83"/>
    <w:multiLevelType w:val="hybridMultilevel"/>
    <w:tmpl w:val="483ED532"/>
    <w:lvl w:ilvl="0" w:tplc="6602C9D6">
      <w:numFmt w:val="bullet"/>
      <w:lvlText w:val="-"/>
      <w:lvlJc w:val="left"/>
      <w:pPr>
        <w:ind w:left="0" w:hanging="140"/>
      </w:pPr>
      <w:rPr>
        <w:rFonts w:ascii="Times New Roman" w:eastAsia="Times New Roman" w:hAnsi="Times New Roman" w:cs="Times New Roman" w:hint="default"/>
        <w:w w:val="99"/>
        <w:sz w:val="24"/>
        <w:szCs w:val="24"/>
        <w:lang w:val="uk-UA" w:eastAsia="en-US" w:bidi="ar-SA"/>
      </w:rPr>
    </w:lvl>
    <w:lvl w:ilvl="1" w:tplc="C346CC92">
      <w:numFmt w:val="bullet"/>
      <w:lvlText w:val="•"/>
      <w:lvlJc w:val="left"/>
      <w:pPr>
        <w:ind w:left="254" w:hanging="140"/>
      </w:pPr>
      <w:rPr>
        <w:rFonts w:hint="default"/>
        <w:lang w:val="uk-UA" w:eastAsia="en-US" w:bidi="ar-SA"/>
      </w:rPr>
    </w:lvl>
    <w:lvl w:ilvl="2" w:tplc="775C6018">
      <w:numFmt w:val="bullet"/>
      <w:lvlText w:val="•"/>
      <w:lvlJc w:val="left"/>
      <w:pPr>
        <w:ind w:left="508" w:hanging="140"/>
      </w:pPr>
      <w:rPr>
        <w:rFonts w:hint="default"/>
        <w:lang w:val="uk-UA" w:eastAsia="en-US" w:bidi="ar-SA"/>
      </w:rPr>
    </w:lvl>
    <w:lvl w:ilvl="3" w:tplc="0ED668B2">
      <w:numFmt w:val="bullet"/>
      <w:lvlText w:val="•"/>
      <w:lvlJc w:val="left"/>
      <w:pPr>
        <w:ind w:left="762" w:hanging="140"/>
      </w:pPr>
      <w:rPr>
        <w:rFonts w:hint="default"/>
        <w:lang w:val="uk-UA" w:eastAsia="en-US" w:bidi="ar-SA"/>
      </w:rPr>
    </w:lvl>
    <w:lvl w:ilvl="4" w:tplc="D1FC38F8">
      <w:numFmt w:val="bullet"/>
      <w:lvlText w:val="•"/>
      <w:lvlJc w:val="left"/>
      <w:pPr>
        <w:ind w:left="1016" w:hanging="140"/>
      </w:pPr>
      <w:rPr>
        <w:rFonts w:hint="default"/>
        <w:lang w:val="uk-UA" w:eastAsia="en-US" w:bidi="ar-SA"/>
      </w:rPr>
    </w:lvl>
    <w:lvl w:ilvl="5" w:tplc="E940CE26">
      <w:numFmt w:val="bullet"/>
      <w:lvlText w:val="•"/>
      <w:lvlJc w:val="left"/>
      <w:pPr>
        <w:ind w:left="1270" w:hanging="140"/>
      </w:pPr>
      <w:rPr>
        <w:rFonts w:hint="default"/>
        <w:lang w:val="uk-UA" w:eastAsia="en-US" w:bidi="ar-SA"/>
      </w:rPr>
    </w:lvl>
    <w:lvl w:ilvl="6" w:tplc="15FE08DE">
      <w:numFmt w:val="bullet"/>
      <w:lvlText w:val="•"/>
      <w:lvlJc w:val="left"/>
      <w:pPr>
        <w:ind w:left="1524" w:hanging="140"/>
      </w:pPr>
      <w:rPr>
        <w:rFonts w:hint="default"/>
        <w:lang w:val="uk-UA" w:eastAsia="en-US" w:bidi="ar-SA"/>
      </w:rPr>
    </w:lvl>
    <w:lvl w:ilvl="7" w:tplc="B066B422">
      <w:numFmt w:val="bullet"/>
      <w:lvlText w:val="•"/>
      <w:lvlJc w:val="left"/>
      <w:pPr>
        <w:ind w:left="1778" w:hanging="140"/>
      </w:pPr>
      <w:rPr>
        <w:rFonts w:hint="default"/>
        <w:lang w:val="uk-UA" w:eastAsia="en-US" w:bidi="ar-SA"/>
      </w:rPr>
    </w:lvl>
    <w:lvl w:ilvl="8" w:tplc="F702A7EC">
      <w:numFmt w:val="bullet"/>
      <w:lvlText w:val="•"/>
      <w:lvlJc w:val="left"/>
      <w:pPr>
        <w:ind w:left="2032" w:hanging="140"/>
      </w:pPr>
      <w:rPr>
        <w:rFonts w:hint="default"/>
        <w:lang w:val="uk-UA" w:eastAsia="en-US" w:bidi="ar-SA"/>
      </w:rPr>
    </w:lvl>
  </w:abstractNum>
  <w:abstractNum w:abstractNumId="24">
    <w:nsid w:val="56327B67"/>
    <w:multiLevelType w:val="hybridMultilevel"/>
    <w:tmpl w:val="C33692E8"/>
    <w:lvl w:ilvl="0" w:tplc="7056029C">
      <w:numFmt w:val="bullet"/>
      <w:lvlText w:val="-"/>
      <w:lvlJc w:val="left"/>
      <w:pPr>
        <w:ind w:left="302" w:hanging="720"/>
      </w:pPr>
      <w:rPr>
        <w:rFonts w:ascii="Times New Roman" w:eastAsia="Times New Roman" w:hAnsi="Times New Roman" w:cs="Times New Roman" w:hint="default"/>
        <w:spacing w:val="-11"/>
        <w:w w:val="99"/>
        <w:sz w:val="24"/>
        <w:szCs w:val="24"/>
        <w:lang w:val="uk-UA" w:eastAsia="en-US" w:bidi="ar-SA"/>
      </w:rPr>
    </w:lvl>
    <w:lvl w:ilvl="1" w:tplc="5C00CD68">
      <w:numFmt w:val="bullet"/>
      <w:lvlText w:val="-"/>
      <w:lvlJc w:val="left"/>
      <w:pPr>
        <w:ind w:left="302" w:hanging="185"/>
      </w:pPr>
      <w:rPr>
        <w:rFonts w:ascii="Times New Roman" w:eastAsia="Times New Roman" w:hAnsi="Times New Roman" w:cs="Times New Roman" w:hint="default"/>
        <w:spacing w:val="-20"/>
        <w:w w:val="99"/>
        <w:sz w:val="24"/>
        <w:szCs w:val="24"/>
        <w:lang w:val="uk-UA" w:eastAsia="en-US" w:bidi="ar-SA"/>
      </w:rPr>
    </w:lvl>
    <w:lvl w:ilvl="2" w:tplc="CBC6E878">
      <w:start w:val="3"/>
      <w:numFmt w:val="upperRoman"/>
      <w:lvlText w:val="%3."/>
      <w:lvlJc w:val="left"/>
      <w:pPr>
        <w:ind w:left="1683" w:hanging="400"/>
        <w:jc w:val="right"/>
      </w:pPr>
      <w:rPr>
        <w:rFonts w:ascii="Times New Roman" w:eastAsia="Times New Roman" w:hAnsi="Times New Roman" w:cs="Times New Roman" w:hint="default"/>
        <w:b/>
        <w:bCs/>
        <w:spacing w:val="-1"/>
        <w:w w:val="100"/>
        <w:sz w:val="24"/>
        <w:szCs w:val="24"/>
        <w:lang w:val="uk-UA" w:eastAsia="en-US" w:bidi="ar-SA"/>
      </w:rPr>
    </w:lvl>
    <w:lvl w:ilvl="3" w:tplc="E5B4D7EE">
      <w:numFmt w:val="bullet"/>
      <w:lvlText w:val="•"/>
      <w:lvlJc w:val="left"/>
      <w:pPr>
        <w:ind w:left="3543" w:hanging="400"/>
      </w:pPr>
      <w:rPr>
        <w:rFonts w:hint="default"/>
        <w:lang w:val="uk-UA" w:eastAsia="en-US" w:bidi="ar-SA"/>
      </w:rPr>
    </w:lvl>
    <w:lvl w:ilvl="4" w:tplc="4B6E0816">
      <w:numFmt w:val="bullet"/>
      <w:lvlText w:val="•"/>
      <w:lvlJc w:val="left"/>
      <w:pPr>
        <w:ind w:left="4475" w:hanging="400"/>
      </w:pPr>
      <w:rPr>
        <w:rFonts w:hint="default"/>
        <w:lang w:val="uk-UA" w:eastAsia="en-US" w:bidi="ar-SA"/>
      </w:rPr>
    </w:lvl>
    <w:lvl w:ilvl="5" w:tplc="7CE4C796">
      <w:numFmt w:val="bullet"/>
      <w:lvlText w:val="•"/>
      <w:lvlJc w:val="left"/>
      <w:pPr>
        <w:ind w:left="5407" w:hanging="400"/>
      </w:pPr>
      <w:rPr>
        <w:rFonts w:hint="default"/>
        <w:lang w:val="uk-UA" w:eastAsia="en-US" w:bidi="ar-SA"/>
      </w:rPr>
    </w:lvl>
    <w:lvl w:ilvl="6" w:tplc="44C23772">
      <w:numFmt w:val="bullet"/>
      <w:lvlText w:val="•"/>
      <w:lvlJc w:val="left"/>
      <w:pPr>
        <w:ind w:left="6339" w:hanging="400"/>
      </w:pPr>
      <w:rPr>
        <w:rFonts w:hint="default"/>
        <w:lang w:val="uk-UA" w:eastAsia="en-US" w:bidi="ar-SA"/>
      </w:rPr>
    </w:lvl>
    <w:lvl w:ilvl="7" w:tplc="57329176">
      <w:numFmt w:val="bullet"/>
      <w:lvlText w:val="•"/>
      <w:lvlJc w:val="left"/>
      <w:pPr>
        <w:ind w:left="7270" w:hanging="400"/>
      </w:pPr>
      <w:rPr>
        <w:rFonts w:hint="default"/>
        <w:lang w:val="uk-UA" w:eastAsia="en-US" w:bidi="ar-SA"/>
      </w:rPr>
    </w:lvl>
    <w:lvl w:ilvl="8" w:tplc="CB66C188">
      <w:numFmt w:val="bullet"/>
      <w:lvlText w:val="•"/>
      <w:lvlJc w:val="left"/>
      <w:pPr>
        <w:ind w:left="8202" w:hanging="400"/>
      </w:pPr>
      <w:rPr>
        <w:rFonts w:hint="default"/>
        <w:lang w:val="uk-UA" w:eastAsia="en-US" w:bidi="ar-SA"/>
      </w:rPr>
    </w:lvl>
  </w:abstractNum>
  <w:abstractNum w:abstractNumId="25">
    <w:nsid w:val="5D722BF8"/>
    <w:multiLevelType w:val="multilevel"/>
    <w:tmpl w:val="2518704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170465"/>
    <w:multiLevelType w:val="hybridMultilevel"/>
    <w:tmpl w:val="56162454"/>
    <w:lvl w:ilvl="0" w:tplc="78AE1394">
      <w:start w:val="8"/>
      <w:numFmt w:val="upperRoman"/>
      <w:lvlText w:val="%1."/>
      <w:lvlJc w:val="left"/>
      <w:pPr>
        <w:ind w:left="2100" w:hanging="720"/>
      </w:pPr>
      <w:rPr>
        <w:rFonts w:hint="default"/>
      </w:rPr>
    </w:lvl>
    <w:lvl w:ilvl="1" w:tplc="04220019" w:tentative="1">
      <w:start w:val="1"/>
      <w:numFmt w:val="lowerLetter"/>
      <w:lvlText w:val="%2."/>
      <w:lvlJc w:val="left"/>
      <w:pPr>
        <w:ind w:left="2460" w:hanging="360"/>
      </w:pPr>
    </w:lvl>
    <w:lvl w:ilvl="2" w:tplc="0422001B" w:tentative="1">
      <w:start w:val="1"/>
      <w:numFmt w:val="lowerRoman"/>
      <w:lvlText w:val="%3."/>
      <w:lvlJc w:val="right"/>
      <w:pPr>
        <w:ind w:left="3180" w:hanging="180"/>
      </w:pPr>
    </w:lvl>
    <w:lvl w:ilvl="3" w:tplc="0422000F" w:tentative="1">
      <w:start w:val="1"/>
      <w:numFmt w:val="decimal"/>
      <w:lvlText w:val="%4."/>
      <w:lvlJc w:val="left"/>
      <w:pPr>
        <w:ind w:left="3900" w:hanging="360"/>
      </w:pPr>
    </w:lvl>
    <w:lvl w:ilvl="4" w:tplc="04220019" w:tentative="1">
      <w:start w:val="1"/>
      <w:numFmt w:val="lowerLetter"/>
      <w:lvlText w:val="%5."/>
      <w:lvlJc w:val="left"/>
      <w:pPr>
        <w:ind w:left="4620" w:hanging="360"/>
      </w:pPr>
    </w:lvl>
    <w:lvl w:ilvl="5" w:tplc="0422001B" w:tentative="1">
      <w:start w:val="1"/>
      <w:numFmt w:val="lowerRoman"/>
      <w:lvlText w:val="%6."/>
      <w:lvlJc w:val="right"/>
      <w:pPr>
        <w:ind w:left="5340" w:hanging="180"/>
      </w:pPr>
    </w:lvl>
    <w:lvl w:ilvl="6" w:tplc="0422000F" w:tentative="1">
      <w:start w:val="1"/>
      <w:numFmt w:val="decimal"/>
      <w:lvlText w:val="%7."/>
      <w:lvlJc w:val="left"/>
      <w:pPr>
        <w:ind w:left="6060" w:hanging="360"/>
      </w:pPr>
    </w:lvl>
    <w:lvl w:ilvl="7" w:tplc="04220019" w:tentative="1">
      <w:start w:val="1"/>
      <w:numFmt w:val="lowerLetter"/>
      <w:lvlText w:val="%8."/>
      <w:lvlJc w:val="left"/>
      <w:pPr>
        <w:ind w:left="6780" w:hanging="360"/>
      </w:pPr>
    </w:lvl>
    <w:lvl w:ilvl="8" w:tplc="0422001B" w:tentative="1">
      <w:start w:val="1"/>
      <w:numFmt w:val="lowerRoman"/>
      <w:lvlText w:val="%9."/>
      <w:lvlJc w:val="right"/>
      <w:pPr>
        <w:ind w:left="7500" w:hanging="180"/>
      </w:pPr>
    </w:lvl>
  </w:abstractNum>
  <w:abstractNum w:abstractNumId="27">
    <w:nsid w:val="62FB7B22"/>
    <w:multiLevelType w:val="hybridMultilevel"/>
    <w:tmpl w:val="0C86CB30"/>
    <w:lvl w:ilvl="0" w:tplc="A5EE26A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53E501C"/>
    <w:multiLevelType w:val="multilevel"/>
    <w:tmpl w:val="2EE8DB2E"/>
    <w:lvl w:ilvl="0">
      <w:start w:val="3"/>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7D06EE"/>
    <w:multiLevelType w:val="hybridMultilevel"/>
    <w:tmpl w:val="8F7CF680"/>
    <w:lvl w:ilvl="0" w:tplc="12441596">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0">
    <w:nsid w:val="6BE15636"/>
    <w:multiLevelType w:val="hybridMultilevel"/>
    <w:tmpl w:val="4C467FB0"/>
    <w:lvl w:ilvl="0" w:tplc="1916C0AC">
      <w:numFmt w:val="bullet"/>
      <w:lvlText w:val="-"/>
      <w:lvlJc w:val="left"/>
      <w:pPr>
        <w:ind w:left="302" w:hanging="140"/>
      </w:pPr>
      <w:rPr>
        <w:rFonts w:ascii="Times New Roman" w:eastAsia="Times New Roman" w:hAnsi="Times New Roman" w:cs="Times New Roman" w:hint="default"/>
        <w:w w:val="99"/>
        <w:sz w:val="24"/>
        <w:szCs w:val="24"/>
        <w:lang w:val="uk-UA" w:eastAsia="en-US" w:bidi="ar-SA"/>
      </w:rPr>
    </w:lvl>
    <w:lvl w:ilvl="1" w:tplc="32CE91E4">
      <w:numFmt w:val="bullet"/>
      <w:lvlText w:val="•"/>
      <w:lvlJc w:val="left"/>
      <w:pPr>
        <w:ind w:left="1276" w:hanging="140"/>
      </w:pPr>
      <w:rPr>
        <w:rFonts w:hint="default"/>
        <w:lang w:val="uk-UA" w:eastAsia="en-US" w:bidi="ar-SA"/>
      </w:rPr>
    </w:lvl>
    <w:lvl w:ilvl="2" w:tplc="598A7FB6">
      <w:numFmt w:val="bullet"/>
      <w:lvlText w:val="•"/>
      <w:lvlJc w:val="left"/>
      <w:pPr>
        <w:ind w:left="2253" w:hanging="140"/>
      </w:pPr>
      <w:rPr>
        <w:rFonts w:hint="default"/>
        <w:lang w:val="uk-UA" w:eastAsia="en-US" w:bidi="ar-SA"/>
      </w:rPr>
    </w:lvl>
    <w:lvl w:ilvl="3" w:tplc="CCD6EAB2">
      <w:numFmt w:val="bullet"/>
      <w:lvlText w:val="•"/>
      <w:lvlJc w:val="left"/>
      <w:pPr>
        <w:ind w:left="3229" w:hanging="140"/>
      </w:pPr>
      <w:rPr>
        <w:rFonts w:hint="default"/>
        <w:lang w:val="uk-UA" w:eastAsia="en-US" w:bidi="ar-SA"/>
      </w:rPr>
    </w:lvl>
    <w:lvl w:ilvl="4" w:tplc="30EAE6A4">
      <w:numFmt w:val="bullet"/>
      <w:lvlText w:val="•"/>
      <w:lvlJc w:val="left"/>
      <w:pPr>
        <w:ind w:left="4206" w:hanging="140"/>
      </w:pPr>
      <w:rPr>
        <w:rFonts w:hint="default"/>
        <w:lang w:val="uk-UA" w:eastAsia="en-US" w:bidi="ar-SA"/>
      </w:rPr>
    </w:lvl>
    <w:lvl w:ilvl="5" w:tplc="CC162750">
      <w:numFmt w:val="bullet"/>
      <w:lvlText w:val="•"/>
      <w:lvlJc w:val="left"/>
      <w:pPr>
        <w:ind w:left="5183" w:hanging="140"/>
      </w:pPr>
      <w:rPr>
        <w:rFonts w:hint="default"/>
        <w:lang w:val="uk-UA" w:eastAsia="en-US" w:bidi="ar-SA"/>
      </w:rPr>
    </w:lvl>
    <w:lvl w:ilvl="6" w:tplc="89F4C4F8">
      <w:numFmt w:val="bullet"/>
      <w:lvlText w:val="•"/>
      <w:lvlJc w:val="left"/>
      <w:pPr>
        <w:ind w:left="6159" w:hanging="140"/>
      </w:pPr>
      <w:rPr>
        <w:rFonts w:hint="default"/>
        <w:lang w:val="uk-UA" w:eastAsia="en-US" w:bidi="ar-SA"/>
      </w:rPr>
    </w:lvl>
    <w:lvl w:ilvl="7" w:tplc="F3D4CBE0">
      <w:numFmt w:val="bullet"/>
      <w:lvlText w:val="•"/>
      <w:lvlJc w:val="left"/>
      <w:pPr>
        <w:ind w:left="7136" w:hanging="140"/>
      </w:pPr>
      <w:rPr>
        <w:rFonts w:hint="default"/>
        <w:lang w:val="uk-UA" w:eastAsia="en-US" w:bidi="ar-SA"/>
      </w:rPr>
    </w:lvl>
    <w:lvl w:ilvl="8" w:tplc="F806ADC0">
      <w:numFmt w:val="bullet"/>
      <w:lvlText w:val="•"/>
      <w:lvlJc w:val="left"/>
      <w:pPr>
        <w:ind w:left="8113" w:hanging="140"/>
      </w:pPr>
      <w:rPr>
        <w:rFonts w:hint="default"/>
        <w:lang w:val="uk-UA" w:eastAsia="en-US" w:bidi="ar-SA"/>
      </w:rPr>
    </w:lvl>
  </w:abstractNum>
  <w:abstractNum w:abstractNumId="31">
    <w:nsid w:val="6D326E48"/>
    <w:multiLevelType w:val="multilevel"/>
    <w:tmpl w:val="28EC3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0F08CF"/>
    <w:multiLevelType w:val="hybridMultilevel"/>
    <w:tmpl w:val="53CE8646"/>
    <w:lvl w:ilvl="0" w:tplc="81FE84A6">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3">
    <w:nsid w:val="6EC42D48"/>
    <w:multiLevelType w:val="hybridMultilevel"/>
    <w:tmpl w:val="B158F678"/>
    <w:lvl w:ilvl="0" w:tplc="390AA0A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4">
    <w:nsid w:val="6FE62B1B"/>
    <w:multiLevelType w:val="hybridMultilevel"/>
    <w:tmpl w:val="C67646AC"/>
    <w:lvl w:ilvl="0" w:tplc="CA92CC9A">
      <w:numFmt w:val="bullet"/>
      <w:lvlText w:val="-"/>
      <w:lvlJc w:val="left"/>
      <w:pPr>
        <w:ind w:left="714" w:hanging="348"/>
      </w:pPr>
      <w:rPr>
        <w:rFonts w:ascii="Times New Roman" w:eastAsia="Times New Roman" w:hAnsi="Times New Roman" w:cs="Times New Roman" w:hint="default"/>
        <w:spacing w:val="-5"/>
        <w:w w:val="99"/>
        <w:sz w:val="24"/>
        <w:szCs w:val="24"/>
        <w:lang w:val="uk-UA" w:eastAsia="en-US" w:bidi="ar-SA"/>
      </w:rPr>
    </w:lvl>
    <w:lvl w:ilvl="1" w:tplc="AB9C31AA">
      <w:numFmt w:val="bullet"/>
      <w:lvlText w:val="•"/>
      <w:lvlJc w:val="left"/>
      <w:pPr>
        <w:ind w:left="1154" w:hanging="348"/>
      </w:pPr>
      <w:rPr>
        <w:rFonts w:hint="default"/>
        <w:lang w:val="uk-UA" w:eastAsia="en-US" w:bidi="ar-SA"/>
      </w:rPr>
    </w:lvl>
    <w:lvl w:ilvl="2" w:tplc="CE727380">
      <w:numFmt w:val="bullet"/>
      <w:lvlText w:val="•"/>
      <w:lvlJc w:val="left"/>
      <w:pPr>
        <w:ind w:left="1589" w:hanging="348"/>
      </w:pPr>
      <w:rPr>
        <w:rFonts w:hint="default"/>
        <w:lang w:val="uk-UA" w:eastAsia="en-US" w:bidi="ar-SA"/>
      </w:rPr>
    </w:lvl>
    <w:lvl w:ilvl="3" w:tplc="9ACAD840">
      <w:numFmt w:val="bullet"/>
      <w:lvlText w:val="•"/>
      <w:lvlJc w:val="left"/>
      <w:pPr>
        <w:ind w:left="2024" w:hanging="348"/>
      </w:pPr>
      <w:rPr>
        <w:rFonts w:hint="default"/>
        <w:lang w:val="uk-UA" w:eastAsia="en-US" w:bidi="ar-SA"/>
      </w:rPr>
    </w:lvl>
    <w:lvl w:ilvl="4" w:tplc="863AFAEC">
      <w:numFmt w:val="bullet"/>
      <w:lvlText w:val="•"/>
      <w:lvlJc w:val="left"/>
      <w:pPr>
        <w:ind w:left="2458" w:hanging="348"/>
      </w:pPr>
      <w:rPr>
        <w:rFonts w:hint="default"/>
        <w:lang w:val="uk-UA" w:eastAsia="en-US" w:bidi="ar-SA"/>
      </w:rPr>
    </w:lvl>
    <w:lvl w:ilvl="5" w:tplc="D1EE1F82">
      <w:numFmt w:val="bullet"/>
      <w:lvlText w:val="•"/>
      <w:lvlJc w:val="left"/>
      <w:pPr>
        <w:ind w:left="2893" w:hanging="348"/>
      </w:pPr>
      <w:rPr>
        <w:rFonts w:hint="default"/>
        <w:lang w:val="uk-UA" w:eastAsia="en-US" w:bidi="ar-SA"/>
      </w:rPr>
    </w:lvl>
    <w:lvl w:ilvl="6" w:tplc="2FA64174">
      <w:numFmt w:val="bullet"/>
      <w:lvlText w:val="•"/>
      <w:lvlJc w:val="left"/>
      <w:pPr>
        <w:ind w:left="3328" w:hanging="348"/>
      </w:pPr>
      <w:rPr>
        <w:rFonts w:hint="default"/>
        <w:lang w:val="uk-UA" w:eastAsia="en-US" w:bidi="ar-SA"/>
      </w:rPr>
    </w:lvl>
    <w:lvl w:ilvl="7" w:tplc="92680804">
      <w:numFmt w:val="bullet"/>
      <w:lvlText w:val="•"/>
      <w:lvlJc w:val="left"/>
      <w:pPr>
        <w:ind w:left="3762" w:hanging="348"/>
      </w:pPr>
      <w:rPr>
        <w:rFonts w:hint="default"/>
        <w:lang w:val="uk-UA" w:eastAsia="en-US" w:bidi="ar-SA"/>
      </w:rPr>
    </w:lvl>
    <w:lvl w:ilvl="8" w:tplc="D39E1240">
      <w:numFmt w:val="bullet"/>
      <w:lvlText w:val="•"/>
      <w:lvlJc w:val="left"/>
      <w:pPr>
        <w:ind w:left="4197" w:hanging="348"/>
      </w:pPr>
      <w:rPr>
        <w:rFonts w:hint="default"/>
        <w:lang w:val="uk-UA" w:eastAsia="en-US" w:bidi="ar-SA"/>
      </w:rPr>
    </w:lvl>
  </w:abstractNum>
  <w:abstractNum w:abstractNumId="35">
    <w:nsid w:val="7CBB5E37"/>
    <w:multiLevelType w:val="multilevel"/>
    <w:tmpl w:val="4520296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2"/>
  </w:num>
  <w:num w:numId="12">
    <w:abstractNumId w:val="14"/>
  </w:num>
  <w:num w:numId="13">
    <w:abstractNumId w:val="3"/>
  </w:num>
  <w:num w:numId="14">
    <w:abstractNumId w:val="13"/>
  </w:num>
  <w:num w:numId="15">
    <w:abstractNumId w:val="30"/>
  </w:num>
  <w:num w:numId="16">
    <w:abstractNumId w:val="5"/>
  </w:num>
  <w:num w:numId="17">
    <w:abstractNumId w:val="34"/>
  </w:num>
  <w:num w:numId="18">
    <w:abstractNumId w:val="23"/>
  </w:num>
  <w:num w:numId="19">
    <w:abstractNumId w:val="16"/>
  </w:num>
  <w:num w:numId="20">
    <w:abstractNumId w:val="17"/>
  </w:num>
  <w:num w:numId="21">
    <w:abstractNumId w:val="19"/>
  </w:num>
  <w:num w:numId="22">
    <w:abstractNumId w:val="24"/>
  </w:num>
  <w:num w:numId="23">
    <w:abstractNumId w:val="6"/>
  </w:num>
  <w:num w:numId="24">
    <w:abstractNumId w:val="0"/>
  </w:num>
  <w:num w:numId="25">
    <w:abstractNumId w:val="1"/>
  </w:num>
  <w:num w:numId="26">
    <w:abstractNumId w:val="2"/>
  </w:num>
  <w:num w:numId="27">
    <w:abstractNumId w:val="4"/>
  </w:num>
  <w:num w:numId="28">
    <w:abstractNumId w:val="25"/>
  </w:num>
  <w:num w:numId="29">
    <w:abstractNumId w:val="31"/>
  </w:num>
  <w:num w:numId="30">
    <w:abstractNumId w:val="28"/>
  </w:num>
  <w:num w:numId="31">
    <w:abstractNumId w:val="15"/>
  </w:num>
  <w:num w:numId="32">
    <w:abstractNumId w:val="11"/>
  </w:num>
  <w:num w:numId="33">
    <w:abstractNumId w:val="26"/>
  </w:num>
  <w:num w:numId="34">
    <w:abstractNumId w:val="35"/>
  </w:num>
  <w:num w:numId="35">
    <w:abstractNumId w:val="2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1C"/>
    <w:rsid w:val="0045161C"/>
    <w:rsid w:val="004F077D"/>
    <w:rsid w:val="0060155C"/>
    <w:rsid w:val="006B3622"/>
    <w:rsid w:val="00BB2056"/>
    <w:rsid w:val="00E2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5C"/>
    <w:pPr>
      <w:spacing w:after="160" w:line="259" w:lineRule="auto"/>
    </w:pPr>
    <w:rPr>
      <w:rFonts w:ascii="Calibri" w:eastAsia="Calibri" w:hAnsi="Calibri" w:cs="Times New Roman"/>
      <w:lang w:val="uk-UA"/>
    </w:rPr>
  </w:style>
  <w:style w:type="paragraph" w:styleId="1">
    <w:name w:val="heading 1"/>
    <w:basedOn w:val="a"/>
    <w:next w:val="a"/>
    <w:link w:val="10"/>
    <w:qFormat/>
    <w:rsid w:val="00BB2056"/>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
    <w:next w:val="a"/>
    <w:link w:val="20"/>
    <w:qFormat/>
    <w:rsid w:val="00BB2056"/>
    <w:pPr>
      <w:keepNext/>
      <w:spacing w:after="0" w:line="240" w:lineRule="auto"/>
      <w:outlineLvl w:val="1"/>
    </w:pPr>
    <w:rPr>
      <w:rFonts w:ascii="Courier New" w:eastAsia="Times New Roman" w:hAnsi="Courier New"/>
      <w:color w:val="000000"/>
      <w:spacing w:val="-9"/>
      <w:sz w:val="24"/>
      <w:szCs w:val="24"/>
      <w:u w:val="single"/>
      <w:lang w:val="x-none" w:eastAsia="ru-RU"/>
    </w:rPr>
  </w:style>
  <w:style w:type="paragraph" w:styleId="3">
    <w:name w:val="heading 3"/>
    <w:basedOn w:val="a"/>
    <w:next w:val="a"/>
    <w:link w:val="30"/>
    <w:uiPriority w:val="9"/>
    <w:qFormat/>
    <w:rsid w:val="00BB2056"/>
    <w:pPr>
      <w:keepNext/>
      <w:shd w:val="clear" w:color="auto" w:fill="FFFFFF"/>
      <w:tabs>
        <w:tab w:val="left" w:pos="11707"/>
      </w:tabs>
      <w:spacing w:after="0" w:line="365" w:lineRule="exact"/>
      <w:jc w:val="center"/>
      <w:outlineLvl w:val="2"/>
    </w:pPr>
    <w:rPr>
      <w:rFonts w:ascii="Times New Roman" w:eastAsia="Times New Roman" w:hAnsi="Times New Roman"/>
      <w:b/>
      <w:bCs/>
      <w:color w:val="000000"/>
      <w:spacing w:val="-12"/>
      <w:sz w:val="28"/>
      <w:szCs w:val="32"/>
      <w:lang w:val="x-none" w:eastAsia="ru-RU"/>
    </w:rPr>
  </w:style>
  <w:style w:type="paragraph" w:styleId="4">
    <w:name w:val="heading 4"/>
    <w:basedOn w:val="a"/>
    <w:next w:val="a"/>
    <w:link w:val="40"/>
    <w:qFormat/>
    <w:rsid w:val="00BB2056"/>
    <w:pPr>
      <w:keepNext/>
      <w:shd w:val="clear" w:color="auto" w:fill="FFFFFF"/>
      <w:tabs>
        <w:tab w:val="left" w:pos="11707"/>
      </w:tabs>
      <w:spacing w:after="0" w:line="365" w:lineRule="exact"/>
      <w:jc w:val="center"/>
      <w:outlineLvl w:val="3"/>
    </w:pPr>
    <w:rPr>
      <w:rFonts w:ascii="Times New Roman" w:eastAsia="Times New Roman" w:hAnsi="Times New Roman"/>
      <w:sz w:val="24"/>
      <w:szCs w:val="24"/>
      <w:lang w:val="ru-RU" w:eastAsia="ru-RU"/>
    </w:rPr>
  </w:style>
  <w:style w:type="paragraph" w:styleId="5">
    <w:name w:val="heading 5"/>
    <w:basedOn w:val="a"/>
    <w:next w:val="a"/>
    <w:link w:val="50"/>
    <w:qFormat/>
    <w:rsid w:val="00BB2056"/>
    <w:pPr>
      <w:keepNext/>
      <w:spacing w:after="0" w:line="240" w:lineRule="auto"/>
      <w:outlineLvl w:val="4"/>
    </w:pPr>
    <w:rPr>
      <w:rFonts w:ascii="Times New Roman" w:eastAsia="Times New Roman" w:hAnsi="Times New Roman"/>
      <w:sz w:val="28"/>
      <w:szCs w:val="24"/>
      <w:lang w:val="x-none" w:eastAsia="ru-RU"/>
    </w:rPr>
  </w:style>
  <w:style w:type="paragraph" w:styleId="6">
    <w:name w:val="heading 6"/>
    <w:basedOn w:val="a"/>
    <w:next w:val="a"/>
    <w:link w:val="60"/>
    <w:qFormat/>
    <w:rsid w:val="00BB2056"/>
    <w:pPr>
      <w:keepNext/>
      <w:spacing w:after="0" w:line="240" w:lineRule="auto"/>
      <w:ind w:firstLine="708"/>
      <w:jc w:val="center"/>
      <w:outlineLvl w:val="5"/>
    </w:pPr>
    <w:rPr>
      <w:rFonts w:ascii="Times New Roman" w:eastAsia="Times New Roman" w:hAnsi="Times New Roman"/>
      <w:b/>
      <w:bCs/>
      <w:sz w:val="28"/>
      <w:szCs w:val="28"/>
      <w:lang w:val="x-none" w:eastAsia="ru-RU"/>
    </w:rPr>
  </w:style>
  <w:style w:type="paragraph" w:styleId="7">
    <w:name w:val="heading 7"/>
    <w:basedOn w:val="a"/>
    <w:next w:val="a"/>
    <w:link w:val="70"/>
    <w:qFormat/>
    <w:rsid w:val="00BB2056"/>
    <w:pPr>
      <w:spacing w:before="240" w:after="60" w:line="240" w:lineRule="auto"/>
      <w:outlineLvl w:val="6"/>
    </w:pPr>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link w:val="a3"/>
    <w:locked/>
    <w:rsid w:val="0060155C"/>
    <w:rPr>
      <w:rFonts w:ascii="Courier New" w:hAnsi="Courier New" w:cs="Courier New"/>
      <w:b/>
      <w:bCs/>
      <w:i/>
      <w:iCs/>
      <w:sz w:val="24"/>
      <w:szCs w:val="24"/>
      <w:lang w:eastAsia="ru-RU"/>
    </w:rPr>
  </w:style>
  <w:style w:type="paragraph" w:styleId="a3">
    <w:name w:val="Title"/>
    <w:basedOn w:val="a"/>
    <w:link w:val="11"/>
    <w:qFormat/>
    <w:rsid w:val="0060155C"/>
    <w:pPr>
      <w:spacing w:after="0" w:line="240" w:lineRule="auto"/>
      <w:jc w:val="center"/>
    </w:pPr>
    <w:rPr>
      <w:rFonts w:ascii="Courier New" w:eastAsiaTheme="minorHAnsi" w:hAnsi="Courier New" w:cs="Courier New"/>
      <w:b/>
      <w:bCs/>
      <w:i/>
      <w:iCs/>
      <w:sz w:val="24"/>
      <w:szCs w:val="24"/>
      <w:lang w:val="ru-RU" w:eastAsia="ru-RU"/>
    </w:rPr>
  </w:style>
  <w:style w:type="character" w:customStyle="1" w:styleId="a4">
    <w:name w:val="Название Знак"/>
    <w:basedOn w:val="a0"/>
    <w:rsid w:val="0060155C"/>
    <w:rPr>
      <w:rFonts w:asciiTheme="majorHAnsi" w:eastAsiaTheme="majorEastAsia" w:hAnsiTheme="majorHAnsi" w:cstheme="majorBidi"/>
      <w:color w:val="17365D" w:themeColor="text2" w:themeShade="BF"/>
      <w:spacing w:val="5"/>
      <w:kern w:val="28"/>
      <w:sz w:val="52"/>
      <w:szCs w:val="52"/>
      <w:lang w:val="uk-UA"/>
    </w:rPr>
  </w:style>
  <w:style w:type="character" w:styleId="a5">
    <w:name w:val="Emphasis"/>
    <w:qFormat/>
    <w:rsid w:val="0060155C"/>
    <w:rPr>
      <w:i/>
      <w:iCs/>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 Знак2 Знак1 Знак"/>
    <w:basedOn w:val="a"/>
    <w:uiPriority w:val="99"/>
    <w:rsid w:val="0060155C"/>
    <w:pPr>
      <w:spacing w:after="0" w:line="240" w:lineRule="auto"/>
      <w:ind w:left="150" w:right="150" w:firstLine="300"/>
      <w:jc w:val="both"/>
    </w:pPr>
    <w:rPr>
      <w:rFonts w:ascii="Times New Roman" w:eastAsia="Times New Roman" w:hAnsi="Times New Roman"/>
      <w:color w:val="444444"/>
      <w:sz w:val="24"/>
      <w:szCs w:val="24"/>
      <w:lang w:eastAsia="ru-RU"/>
    </w:rPr>
  </w:style>
  <w:style w:type="paragraph" w:styleId="a7">
    <w:name w:val="No Spacing"/>
    <w:qFormat/>
    <w:rsid w:val="0060155C"/>
    <w:pPr>
      <w:spacing w:after="0" w:line="240" w:lineRule="auto"/>
    </w:pPr>
    <w:rPr>
      <w:rFonts w:ascii="Calibri" w:eastAsia="Calibri" w:hAnsi="Calibri" w:cs="Times New Roman"/>
      <w:lang w:val="uk-UA"/>
    </w:rPr>
  </w:style>
  <w:style w:type="character" w:customStyle="1" w:styleId="10">
    <w:name w:val="Заголовок 1 Знак"/>
    <w:basedOn w:val="a0"/>
    <w:link w:val="1"/>
    <w:rsid w:val="00BB2056"/>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B2056"/>
    <w:rPr>
      <w:rFonts w:ascii="Courier New" w:eastAsia="Times New Roman" w:hAnsi="Courier New" w:cs="Times New Roman"/>
      <w:color w:val="000000"/>
      <w:spacing w:val="-9"/>
      <w:sz w:val="24"/>
      <w:szCs w:val="24"/>
      <w:u w:val="single"/>
      <w:lang w:val="x-none" w:eastAsia="ru-RU"/>
    </w:rPr>
  </w:style>
  <w:style w:type="character" w:customStyle="1" w:styleId="30">
    <w:name w:val="Заголовок 3 Знак"/>
    <w:basedOn w:val="a0"/>
    <w:link w:val="3"/>
    <w:uiPriority w:val="9"/>
    <w:rsid w:val="00BB2056"/>
    <w:rPr>
      <w:rFonts w:ascii="Times New Roman" w:eastAsia="Times New Roman" w:hAnsi="Times New Roman" w:cs="Times New Roman"/>
      <w:b/>
      <w:bCs/>
      <w:color w:val="000000"/>
      <w:spacing w:val="-12"/>
      <w:sz w:val="28"/>
      <w:szCs w:val="32"/>
      <w:shd w:val="clear" w:color="auto" w:fill="FFFFFF"/>
      <w:lang w:val="x-none" w:eastAsia="ru-RU"/>
    </w:rPr>
  </w:style>
  <w:style w:type="character" w:customStyle="1" w:styleId="40">
    <w:name w:val="Заголовок 4 Знак"/>
    <w:basedOn w:val="a0"/>
    <w:link w:val="4"/>
    <w:rsid w:val="00BB2056"/>
    <w:rPr>
      <w:rFonts w:ascii="Times New Roman" w:eastAsia="Times New Roman" w:hAnsi="Times New Roman" w:cs="Times New Roman"/>
      <w:sz w:val="24"/>
      <w:szCs w:val="24"/>
      <w:shd w:val="clear" w:color="auto" w:fill="FFFFFF"/>
      <w:lang w:eastAsia="ru-RU"/>
    </w:rPr>
  </w:style>
  <w:style w:type="character" w:customStyle="1" w:styleId="50">
    <w:name w:val="Заголовок 5 Знак"/>
    <w:basedOn w:val="a0"/>
    <w:link w:val="5"/>
    <w:rsid w:val="00BB2056"/>
    <w:rPr>
      <w:rFonts w:ascii="Times New Roman" w:eastAsia="Times New Roman" w:hAnsi="Times New Roman" w:cs="Times New Roman"/>
      <w:sz w:val="28"/>
      <w:szCs w:val="24"/>
      <w:lang w:val="x-none" w:eastAsia="ru-RU"/>
    </w:rPr>
  </w:style>
  <w:style w:type="character" w:customStyle="1" w:styleId="60">
    <w:name w:val="Заголовок 6 Знак"/>
    <w:basedOn w:val="a0"/>
    <w:link w:val="6"/>
    <w:rsid w:val="00BB2056"/>
    <w:rPr>
      <w:rFonts w:ascii="Times New Roman" w:eastAsia="Times New Roman" w:hAnsi="Times New Roman" w:cs="Times New Roman"/>
      <w:b/>
      <w:bCs/>
      <w:sz w:val="28"/>
      <w:szCs w:val="28"/>
      <w:lang w:val="x-none" w:eastAsia="ru-RU"/>
    </w:rPr>
  </w:style>
  <w:style w:type="character" w:customStyle="1" w:styleId="70">
    <w:name w:val="Заголовок 7 Знак"/>
    <w:basedOn w:val="a0"/>
    <w:link w:val="7"/>
    <w:rsid w:val="00BB2056"/>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B2056"/>
  </w:style>
  <w:style w:type="numbering" w:customStyle="1" w:styleId="110">
    <w:name w:val="Нет списка11"/>
    <w:next w:val="a2"/>
    <w:semiHidden/>
    <w:rsid w:val="00BB2056"/>
  </w:style>
  <w:style w:type="paragraph" w:styleId="a8">
    <w:name w:val="caption"/>
    <w:basedOn w:val="a"/>
    <w:next w:val="a"/>
    <w:qFormat/>
    <w:rsid w:val="00BB2056"/>
    <w:pPr>
      <w:shd w:val="clear" w:color="auto" w:fill="FFFFFF"/>
      <w:tabs>
        <w:tab w:val="left" w:pos="11707"/>
      </w:tabs>
      <w:spacing w:after="0" w:line="365" w:lineRule="exact"/>
      <w:jc w:val="center"/>
    </w:pPr>
    <w:rPr>
      <w:rFonts w:ascii="Times New Roman" w:eastAsia="Times New Roman" w:hAnsi="Times New Roman"/>
      <w:b/>
      <w:bCs/>
      <w:sz w:val="24"/>
      <w:szCs w:val="24"/>
      <w:lang w:eastAsia="ru-RU"/>
    </w:rPr>
  </w:style>
  <w:style w:type="character" w:customStyle="1" w:styleId="13">
    <w:name w:val="Заголовок Знак1"/>
    <w:uiPriority w:val="10"/>
    <w:rsid w:val="00BB2056"/>
    <w:rPr>
      <w:rFonts w:ascii="Calibri Light" w:eastAsia="Times New Roman" w:hAnsi="Calibri Light" w:cs="Times New Roman"/>
      <w:spacing w:val="-10"/>
      <w:kern w:val="28"/>
      <w:sz w:val="56"/>
      <w:szCs w:val="56"/>
    </w:rPr>
  </w:style>
  <w:style w:type="character" w:customStyle="1" w:styleId="a9">
    <w:name w:val="Основной текст Знак"/>
    <w:link w:val="aa"/>
    <w:uiPriority w:val="1"/>
    <w:locked/>
    <w:rsid w:val="00BB2056"/>
    <w:rPr>
      <w:sz w:val="24"/>
      <w:szCs w:val="24"/>
      <w:lang w:eastAsia="ru-RU"/>
    </w:rPr>
  </w:style>
  <w:style w:type="paragraph" w:styleId="aa">
    <w:name w:val="Body Text"/>
    <w:basedOn w:val="a"/>
    <w:link w:val="a9"/>
    <w:uiPriority w:val="1"/>
    <w:qFormat/>
    <w:rsid w:val="00BB2056"/>
    <w:pPr>
      <w:spacing w:after="120" w:line="240" w:lineRule="auto"/>
    </w:pPr>
    <w:rPr>
      <w:rFonts w:asciiTheme="minorHAnsi" w:eastAsiaTheme="minorHAnsi" w:hAnsiTheme="minorHAnsi" w:cstheme="minorBidi"/>
      <w:sz w:val="24"/>
      <w:szCs w:val="24"/>
      <w:lang w:val="ru-RU" w:eastAsia="ru-RU"/>
    </w:rPr>
  </w:style>
  <w:style w:type="character" w:customStyle="1" w:styleId="14">
    <w:name w:val="Основной текст Знак1"/>
    <w:basedOn w:val="a0"/>
    <w:uiPriority w:val="99"/>
    <w:semiHidden/>
    <w:rsid w:val="00BB2056"/>
    <w:rPr>
      <w:rFonts w:ascii="Calibri" w:eastAsia="Calibri" w:hAnsi="Calibri" w:cs="Times New Roman"/>
      <w:lang w:val="uk-UA"/>
    </w:rPr>
  </w:style>
  <w:style w:type="character" w:customStyle="1" w:styleId="21">
    <w:name w:val="Знак Знак2"/>
    <w:locked/>
    <w:rsid w:val="00BB2056"/>
    <w:rPr>
      <w:sz w:val="24"/>
      <w:szCs w:val="24"/>
      <w:lang w:val="ru-RU" w:eastAsia="ru-RU" w:bidi="ar-SA"/>
    </w:rPr>
  </w:style>
  <w:style w:type="paragraph" w:styleId="ab">
    <w:name w:val="Body Text Indent"/>
    <w:basedOn w:val="a"/>
    <w:link w:val="ac"/>
    <w:rsid w:val="00BB2056"/>
    <w:pPr>
      <w:spacing w:after="120" w:line="240" w:lineRule="auto"/>
      <w:ind w:left="283"/>
    </w:pPr>
    <w:rPr>
      <w:rFonts w:ascii="Times New Roman" w:eastAsia="Times New Roman" w:hAnsi="Times New Roman"/>
      <w:sz w:val="24"/>
      <w:szCs w:val="24"/>
      <w:lang w:val="ru-RU" w:eastAsia="ru-RU"/>
    </w:rPr>
  </w:style>
  <w:style w:type="character" w:customStyle="1" w:styleId="ac">
    <w:name w:val="Основной текст с отступом Знак"/>
    <w:basedOn w:val="a0"/>
    <w:link w:val="ab"/>
    <w:rsid w:val="00BB2056"/>
    <w:rPr>
      <w:rFonts w:ascii="Times New Roman" w:eastAsia="Times New Roman" w:hAnsi="Times New Roman" w:cs="Times New Roman"/>
      <w:sz w:val="24"/>
      <w:szCs w:val="24"/>
      <w:lang w:eastAsia="ru-RU"/>
    </w:rPr>
  </w:style>
  <w:style w:type="character" w:customStyle="1" w:styleId="31">
    <w:name w:val="Знак Знак3"/>
    <w:rsid w:val="00BB2056"/>
    <w:rPr>
      <w:b/>
      <w:bCs/>
      <w:sz w:val="28"/>
      <w:szCs w:val="28"/>
      <w:lang w:val="uk-UA" w:eastAsia="ru-RU" w:bidi="ar-SA"/>
    </w:rPr>
  </w:style>
  <w:style w:type="character" w:customStyle="1" w:styleId="ad">
    <w:name w:val="Знак Знак"/>
    <w:aliases w:val="Обычный (веб) Знак1,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uiPriority w:val="99"/>
    <w:rsid w:val="00BB2056"/>
    <w:rPr>
      <w:rFonts w:ascii="Courier New" w:hAnsi="Courier New" w:cs="Courier New"/>
      <w:b/>
      <w:bCs/>
      <w:i/>
      <w:iCs/>
      <w:sz w:val="24"/>
      <w:szCs w:val="24"/>
      <w:lang w:val="uk-UA" w:eastAsia="ru-RU" w:bidi="ar-SA"/>
    </w:rPr>
  </w:style>
  <w:style w:type="paragraph" w:customStyle="1" w:styleId="StyleZakonu">
    <w:name w:val="StyleZakonu"/>
    <w:basedOn w:val="a"/>
    <w:rsid w:val="00BB2056"/>
    <w:pPr>
      <w:spacing w:after="60" w:line="220" w:lineRule="exact"/>
      <w:ind w:firstLine="284"/>
      <w:jc w:val="both"/>
    </w:pPr>
    <w:rPr>
      <w:rFonts w:ascii="Times New Roman" w:eastAsia="Times New Roman" w:hAnsi="Times New Roman"/>
      <w:sz w:val="20"/>
      <w:szCs w:val="20"/>
      <w:lang w:eastAsia="ru-RU"/>
    </w:rPr>
  </w:style>
  <w:style w:type="paragraph" w:styleId="22">
    <w:name w:val="Body Text Indent 2"/>
    <w:basedOn w:val="a"/>
    <w:link w:val="23"/>
    <w:rsid w:val="00BB2056"/>
    <w:pPr>
      <w:spacing w:after="0" w:line="240" w:lineRule="auto"/>
      <w:ind w:firstLine="708"/>
      <w:jc w:val="both"/>
    </w:pPr>
    <w:rPr>
      <w:rFonts w:ascii="Times New Roman" w:eastAsia="Times New Roman" w:hAnsi="Times New Roman"/>
      <w:sz w:val="24"/>
      <w:szCs w:val="24"/>
      <w:lang w:val="x-none" w:eastAsia="ru-RU"/>
    </w:rPr>
  </w:style>
  <w:style w:type="character" w:customStyle="1" w:styleId="23">
    <w:name w:val="Основной текст с отступом 2 Знак"/>
    <w:basedOn w:val="a0"/>
    <w:link w:val="22"/>
    <w:rsid w:val="00BB2056"/>
    <w:rPr>
      <w:rFonts w:ascii="Times New Roman" w:eastAsia="Times New Roman" w:hAnsi="Times New Roman" w:cs="Times New Roman"/>
      <w:sz w:val="24"/>
      <w:szCs w:val="24"/>
      <w:lang w:val="x-none" w:eastAsia="ru-RU"/>
    </w:rPr>
  </w:style>
  <w:style w:type="character" w:styleId="ae">
    <w:name w:val="Strong"/>
    <w:uiPriority w:val="22"/>
    <w:qFormat/>
    <w:rsid w:val="00BB2056"/>
    <w:rPr>
      <w:b/>
      <w:bCs/>
    </w:rPr>
  </w:style>
  <w:style w:type="paragraph" w:customStyle="1" w:styleId="af">
    <w:name w:val="! ТХТ"/>
    <w:rsid w:val="00BB2056"/>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Prop">
    <w:name w:val="StyleProp"/>
    <w:basedOn w:val="a"/>
    <w:rsid w:val="00BB2056"/>
    <w:pPr>
      <w:spacing w:after="0" w:line="200" w:lineRule="exact"/>
      <w:ind w:firstLine="227"/>
      <w:jc w:val="both"/>
    </w:pPr>
    <w:rPr>
      <w:rFonts w:ascii="Times New Roman" w:eastAsia="Times New Roman" w:hAnsi="Times New Roman"/>
      <w:sz w:val="18"/>
      <w:szCs w:val="20"/>
      <w:lang w:eastAsia="ru-RU"/>
    </w:rPr>
  </w:style>
  <w:style w:type="character" w:styleId="af0">
    <w:name w:val="Hyperlink"/>
    <w:uiPriority w:val="99"/>
    <w:rsid w:val="00BB2056"/>
    <w:rPr>
      <w:color w:val="0000FF"/>
      <w:u w:val="single"/>
    </w:rPr>
  </w:style>
  <w:style w:type="table" w:styleId="af1">
    <w:name w:val="Table Grid"/>
    <w:basedOn w:val="a1"/>
    <w:rsid w:val="00BB205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2">
    <w:name w:val="List Paragraph"/>
    <w:basedOn w:val="a"/>
    <w:uiPriority w:val="34"/>
    <w:qFormat/>
    <w:rsid w:val="00BB2056"/>
    <w:pPr>
      <w:ind w:left="720"/>
      <w:contextualSpacing/>
    </w:pPr>
  </w:style>
  <w:style w:type="numbering" w:customStyle="1" w:styleId="24">
    <w:name w:val="Нет списка2"/>
    <w:next w:val="a2"/>
    <w:semiHidden/>
    <w:unhideWhenUsed/>
    <w:rsid w:val="00BB2056"/>
  </w:style>
  <w:style w:type="table" w:customStyle="1" w:styleId="15">
    <w:name w:val="Сетка таблицы1"/>
    <w:basedOn w:val="a1"/>
    <w:next w:val="af1"/>
    <w:rsid w:val="00BB2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BB2056"/>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Знак Знак Знак"/>
    <w:basedOn w:val="a"/>
    <w:rsid w:val="00BB2056"/>
    <w:pPr>
      <w:spacing w:after="0" w:line="240" w:lineRule="auto"/>
    </w:pPr>
    <w:rPr>
      <w:rFonts w:ascii="Verdana" w:eastAsia="Times New Roman" w:hAnsi="Verdana"/>
      <w:sz w:val="20"/>
      <w:szCs w:val="20"/>
      <w:lang w:val="en-US"/>
    </w:rPr>
  </w:style>
  <w:style w:type="paragraph" w:customStyle="1" w:styleId="af4">
    <w:name w:val="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5">
    <w:name w:val="Subtitle"/>
    <w:basedOn w:val="a"/>
    <w:next w:val="a"/>
    <w:link w:val="af6"/>
    <w:autoRedefine/>
    <w:qFormat/>
    <w:rsid w:val="00BB2056"/>
    <w:pPr>
      <w:numPr>
        <w:ilvl w:val="1"/>
      </w:numPr>
      <w:spacing w:after="0" w:line="240" w:lineRule="auto"/>
    </w:pPr>
    <w:rPr>
      <w:rFonts w:ascii="Arno Pro" w:eastAsia="Times New Roman" w:hAnsi="Arno Pro"/>
      <w:b/>
      <w:iCs/>
      <w:color w:val="000000"/>
      <w:spacing w:val="15"/>
      <w:sz w:val="28"/>
      <w:szCs w:val="24"/>
      <w:lang w:val="ru-RU" w:eastAsia="ru-RU"/>
    </w:rPr>
  </w:style>
  <w:style w:type="character" w:customStyle="1" w:styleId="af6">
    <w:name w:val="Подзаголовок Знак"/>
    <w:basedOn w:val="a0"/>
    <w:link w:val="af5"/>
    <w:rsid w:val="00BB2056"/>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BB2056"/>
    <w:pPr>
      <w:spacing w:after="0" w:line="360" w:lineRule="auto"/>
      <w:jc w:val="both"/>
    </w:pPr>
    <w:rPr>
      <w:rFonts w:ascii="Arno Pro" w:eastAsia="Times New Roman" w:hAnsi="Arno Pro"/>
      <w:sz w:val="28"/>
      <w:szCs w:val="20"/>
      <w:lang w:val="ru-RU" w:eastAsia="ru-RU"/>
    </w:rPr>
  </w:style>
  <w:style w:type="paragraph" w:customStyle="1" w:styleId="af7">
    <w:name w:val="Зареэстровано"/>
    <w:next w:val="Body"/>
    <w:autoRedefine/>
    <w:qFormat/>
    <w:rsid w:val="00BB2056"/>
    <w:pPr>
      <w:jc w:val="right"/>
    </w:pPr>
    <w:rPr>
      <w:rFonts w:ascii="Arno Pro" w:eastAsia="Calibri" w:hAnsi="Arno Pro" w:cs="Times New Roman"/>
      <w:sz w:val="24"/>
      <w:lang w:val="uk-UA" w:eastAsia="uk-UA"/>
    </w:rPr>
  </w:style>
  <w:style w:type="paragraph" w:customStyle="1" w:styleId="af8">
    <w:name w:val="Закон Постанова Лист"/>
    <w:next w:val="af9"/>
    <w:autoRedefine/>
    <w:qFormat/>
    <w:rsid w:val="00BB2056"/>
    <w:pPr>
      <w:spacing w:after="0" w:line="240" w:lineRule="auto"/>
    </w:pPr>
    <w:rPr>
      <w:rFonts w:ascii="Arno Pro" w:eastAsia="Times New Roman" w:hAnsi="Arno Pro" w:cs="Times New Roman"/>
      <w:b/>
      <w:sz w:val="24"/>
      <w:szCs w:val="20"/>
      <w:lang w:val="uk-UA" w:eastAsia="ru-RU"/>
    </w:rPr>
  </w:style>
  <w:style w:type="paragraph" w:customStyle="1" w:styleId="af9">
    <w:name w:val="Закон Заголовок"/>
    <w:next w:val="Body"/>
    <w:autoRedefine/>
    <w:qFormat/>
    <w:rsid w:val="00BB2056"/>
    <w:rPr>
      <w:rFonts w:ascii="Arno Pro" w:eastAsia="Times New Roman" w:hAnsi="Arno Pro" w:cs="Times New Roman"/>
      <w:b/>
      <w:sz w:val="28"/>
      <w:szCs w:val="20"/>
      <w:lang w:val="uk-UA" w:eastAsia="ru-RU"/>
    </w:rPr>
  </w:style>
  <w:style w:type="paragraph" w:customStyle="1" w:styleId="afa">
    <w:name w:val="Подпись Закона"/>
    <w:next w:val="Body"/>
    <w:autoRedefine/>
    <w:qFormat/>
    <w:rsid w:val="00BB2056"/>
    <w:pPr>
      <w:jc w:val="right"/>
    </w:pPr>
    <w:rPr>
      <w:rFonts w:ascii="Arno Pro" w:eastAsia="Calibri" w:hAnsi="Arno Pro" w:cs="Times New Roman"/>
      <w:b/>
      <w:sz w:val="24"/>
      <w:lang w:val="uk-UA" w:eastAsia="uk-UA"/>
    </w:rPr>
  </w:style>
  <w:style w:type="paragraph" w:customStyle="1" w:styleId="afb">
    <w:name w:val="Подпись новости"/>
    <w:basedOn w:val="Body"/>
    <w:autoRedefine/>
    <w:qFormat/>
    <w:rsid w:val="00BB2056"/>
    <w:pPr>
      <w:jc w:val="right"/>
    </w:pPr>
  </w:style>
  <w:style w:type="paragraph" w:customStyle="1" w:styleId="afc">
    <w:name w:val="Дата Закона"/>
    <w:basedOn w:val="Body"/>
    <w:autoRedefine/>
    <w:qFormat/>
    <w:rsid w:val="00BB2056"/>
    <w:pPr>
      <w:jc w:val="left"/>
    </w:pPr>
    <w:rPr>
      <w:sz w:val="24"/>
    </w:rPr>
  </w:style>
  <w:style w:type="paragraph" w:customStyle="1" w:styleId="afd">
    <w:name w:val="Заголовок вопроса"/>
    <w:basedOn w:val="Body"/>
    <w:autoRedefine/>
    <w:qFormat/>
    <w:rsid w:val="00BB2056"/>
    <w:rPr>
      <w:b/>
    </w:rPr>
  </w:style>
  <w:style w:type="paragraph" w:customStyle="1" w:styleId="afe">
    <w:name w:val="Вопрос"/>
    <w:next w:val="Body"/>
    <w:autoRedefine/>
    <w:qFormat/>
    <w:rsid w:val="00BB2056"/>
    <w:rPr>
      <w:rFonts w:ascii="Arno Pro" w:eastAsia="Calibri" w:hAnsi="Arno Pro" w:cs="Times New Roman"/>
      <w:sz w:val="28"/>
      <w:lang w:val="uk-UA" w:eastAsia="uk-UA"/>
    </w:rPr>
  </w:style>
  <w:style w:type="paragraph" w:customStyle="1" w:styleId="aff">
    <w:name w:val="Адресат"/>
    <w:autoRedefine/>
    <w:qFormat/>
    <w:rsid w:val="00BB2056"/>
    <w:pPr>
      <w:jc w:val="right"/>
    </w:pPr>
    <w:rPr>
      <w:rFonts w:ascii="Arno Pro" w:eastAsia="Calibri" w:hAnsi="Arno Pro" w:cs="Times New Roman"/>
      <w:sz w:val="24"/>
      <w:lang w:val="uk-UA" w:eastAsia="uk-UA"/>
    </w:rPr>
  </w:style>
  <w:style w:type="paragraph" w:customStyle="1" w:styleId="aff0">
    <w:name w:val="Интервью вопрос"/>
    <w:basedOn w:val="a"/>
    <w:autoRedefine/>
    <w:qFormat/>
    <w:rsid w:val="00BB2056"/>
    <w:pPr>
      <w:spacing w:after="0" w:line="240" w:lineRule="auto"/>
    </w:pPr>
    <w:rPr>
      <w:rFonts w:ascii="Arno Pro" w:eastAsia="Times New Roman" w:hAnsi="Arno Pro"/>
      <w:b/>
      <w:sz w:val="28"/>
      <w:szCs w:val="24"/>
      <w:lang w:val="ru-RU" w:eastAsia="ru-RU"/>
    </w:rPr>
  </w:style>
  <w:style w:type="character" w:customStyle="1" w:styleId="aff1">
    <w:name w:val="Заголовок Знак"/>
    <w:uiPriority w:val="10"/>
    <w:rsid w:val="00BB2056"/>
    <w:rPr>
      <w:rFonts w:ascii="Arno Pro" w:eastAsia="Calibri" w:hAnsi="Arno Pro"/>
      <w:b/>
      <w:sz w:val="28"/>
      <w:szCs w:val="22"/>
    </w:rPr>
  </w:style>
  <w:style w:type="paragraph" w:customStyle="1" w:styleId="aff2">
    <w:name w:val="Заголовок в тексте"/>
    <w:next w:val="Body"/>
    <w:autoRedefine/>
    <w:qFormat/>
    <w:rsid w:val="00BB2056"/>
    <w:pPr>
      <w:jc w:val="center"/>
    </w:pPr>
    <w:rPr>
      <w:rFonts w:ascii="Arno Pro" w:eastAsia="Calibri" w:hAnsi="Arno Pro" w:cs="Times New Roman"/>
      <w:b/>
      <w:sz w:val="28"/>
      <w:szCs w:val="28"/>
      <w:lang w:val="uk-UA" w:eastAsia="uk-UA"/>
    </w:rPr>
  </w:style>
  <w:style w:type="paragraph" w:customStyle="1" w:styleId="aff3">
    <w:name w:val="Статья автор"/>
    <w:next w:val="Body"/>
    <w:autoRedefine/>
    <w:qFormat/>
    <w:rsid w:val="00BB2056"/>
    <w:rPr>
      <w:rFonts w:ascii="Arno Pro" w:eastAsia="Times New Roman" w:hAnsi="Arno Pro" w:cs="Times New Roman"/>
      <w:sz w:val="24"/>
      <w:szCs w:val="20"/>
      <w:lang w:val="uk-UA" w:eastAsia="ru-RU"/>
    </w:rPr>
  </w:style>
  <w:style w:type="paragraph" w:customStyle="1" w:styleId="aff4">
    <w:name w:val="Заголовок статья"/>
    <w:next w:val="aff3"/>
    <w:autoRedefine/>
    <w:qFormat/>
    <w:rsid w:val="00BB2056"/>
    <w:rPr>
      <w:rFonts w:ascii="Arno Pro" w:eastAsia="Calibri" w:hAnsi="Arno Pro" w:cs="Times New Roman"/>
      <w:b/>
      <w:sz w:val="28"/>
      <w:lang w:val="uk-UA" w:eastAsia="uk-UA"/>
    </w:rPr>
  </w:style>
  <w:style w:type="paragraph" w:customStyle="1" w:styleId="aff5">
    <w:name w:val="Довідково"/>
    <w:next w:val="Body"/>
    <w:autoRedefine/>
    <w:qFormat/>
    <w:rsid w:val="00BB2056"/>
    <w:rPr>
      <w:rFonts w:ascii="Arno Pro" w:eastAsia="Calibri" w:hAnsi="Arno Pro" w:cs="Times New Roman"/>
      <w:sz w:val="28"/>
      <w:szCs w:val="24"/>
      <w:lang w:val="uk-UA" w:eastAsia="uk-UA"/>
    </w:rPr>
  </w:style>
  <w:style w:type="paragraph" w:customStyle="1" w:styleId="aff6">
    <w:name w:val="Литература заголовок"/>
    <w:basedOn w:val="Body"/>
    <w:next w:val="Body"/>
    <w:autoRedefine/>
    <w:qFormat/>
    <w:rsid w:val="00BB2056"/>
    <w:rPr>
      <w:sz w:val="24"/>
    </w:rPr>
  </w:style>
  <w:style w:type="paragraph" w:customStyle="1" w:styleId="aff7">
    <w:name w:val="Литература закони"/>
    <w:next w:val="Body"/>
    <w:autoRedefine/>
    <w:qFormat/>
    <w:rsid w:val="00BB2056"/>
    <w:rPr>
      <w:rFonts w:ascii="Arno Pro" w:eastAsia="Calibri" w:hAnsi="Arno Pro" w:cs="Times New Roman"/>
      <w:sz w:val="24"/>
      <w:szCs w:val="24"/>
      <w:lang w:val="uk-UA" w:eastAsia="uk-UA"/>
    </w:rPr>
  </w:style>
  <w:style w:type="paragraph" w:customStyle="1" w:styleId="aff8">
    <w:name w:val="Анонс"/>
    <w:next w:val="Body"/>
    <w:autoRedefine/>
    <w:qFormat/>
    <w:rsid w:val="00BB2056"/>
    <w:rPr>
      <w:rFonts w:ascii="Arno Pro" w:eastAsia="Times New Roman" w:hAnsi="Arno Pro" w:cs="Times New Roman"/>
      <w:sz w:val="28"/>
      <w:szCs w:val="20"/>
      <w:lang w:val="uk-UA" w:eastAsia="ru-RU"/>
    </w:rPr>
  </w:style>
  <w:style w:type="paragraph" w:customStyle="1" w:styleId="aff9">
    <w:name w:val="Таблица"/>
    <w:basedOn w:val="Body"/>
    <w:autoRedefine/>
    <w:qFormat/>
    <w:rsid w:val="00BB2056"/>
    <w:pPr>
      <w:spacing w:line="240" w:lineRule="auto"/>
    </w:pPr>
    <w:rPr>
      <w:sz w:val="18"/>
    </w:rPr>
  </w:style>
  <w:style w:type="paragraph" w:styleId="affa">
    <w:name w:val="Balloon Text"/>
    <w:basedOn w:val="a"/>
    <w:link w:val="affb"/>
    <w:rsid w:val="00BB2056"/>
    <w:pPr>
      <w:spacing w:after="0" w:line="240" w:lineRule="auto"/>
    </w:pPr>
    <w:rPr>
      <w:rFonts w:ascii="Tahoma" w:eastAsia="Times New Roman" w:hAnsi="Tahoma"/>
      <w:sz w:val="16"/>
      <w:szCs w:val="16"/>
      <w:lang w:val="ru-RU" w:eastAsia="ru-RU"/>
    </w:rPr>
  </w:style>
  <w:style w:type="character" w:customStyle="1" w:styleId="affb">
    <w:name w:val="Текст выноски Знак"/>
    <w:basedOn w:val="a0"/>
    <w:link w:val="affa"/>
    <w:rsid w:val="00BB2056"/>
    <w:rPr>
      <w:rFonts w:ascii="Tahoma" w:eastAsia="Times New Roman" w:hAnsi="Tahoma" w:cs="Times New Roman"/>
      <w:sz w:val="16"/>
      <w:szCs w:val="16"/>
      <w:lang w:eastAsia="ru-RU"/>
    </w:rPr>
  </w:style>
  <w:style w:type="paragraph" w:styleId="affc">
    <w:name w:val="header"/>
    <w:basedOn w:val="a"/>
    <w:link w:val="affd"/>
    <w:uiPriority w:val="99"/>
    <w:semiHidden/>
    <w:unhideWhenUsed/>
    <w:rsid w:val="00BB2056"/>
    <w:pPr>
      <w:tabs>
        <w:tab w:val="center" w:pos="4677"/>
        <w:tab w:val="right" w:pos="9355"/>
      </w:tabs>
    </w:pPr>
  </w:style>
  <w:style w:type="character" w:customStyle="1" w:styleId="affd">
    <w:name w:val="Верхний колонтитул Знак"/>
    <w:basedOn w:val="a0"/>
    <w:link w:val="affc"/>
    <w:uiPriority w:val="99"/>
    <w:semiHidden/>
    <w:rsid w:val="00BB2056"/>
    <w:rPr>
      <w:rFonts w:ascii="Calibri" w:eastAsia="Calibri" w:hAnsi="Calibri" w:cs="Times New Roman"/>
      <w:lang w:val="uk-UA"/>
    </w:rPr>
  </w:style>
  <w:style w:type="paragraph" w:styleId="affe">
    <w:name w:val="footer"/>
    <w:basedOn w:val="a"/>
    <w:link w:val="afff"/>
    <w:uiPriority w:val="99"/>
    <w:unhideWhenUsed/>
    <w:rsid w:val="00BB2056"/>
    <w:pPr>
      <w:tabs>
        <w:tab w:val="center" w:pos="4677"/>
        <w:tab w:val="right" w:pos="9355"/>
      </w:tabs>
    </w:pPr>
  </w:style>
  <w:style w:type="character" w:customStyle="1" w:styleId="afff">
    <w:name w:val="Нижний колонтитул Знак"/>
    <w:basedOn w:val="a0"/>
    <w:link w:val="affe"/>
    <w:uiPriority w:val="99"/>
    <w:rsid w:val="00BB2056"/>
    <w:rPr>
      <w:rFonts w:ascii="Calibri" w:eastAsia="Calibri" w:hAnsi="Calibri" w:cs="Times New Roman"/>
      <w:lang w:val="uk-UA"/>
    </w:rPr>
  </w:style>
  <w:style w:type="paragraph" w:customStyle="1" w:styleId="rvps2">
    <w:name w:val="rvps2"/>
    <w:basedOn w:val="a"/>
    <w:uiPriority w:val="99"/>
    <w:rsid w:val="00BB20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BB2056"/>
    <w:rPr>
      <w:rFonts w:cs="Times New Roman"/>
    </w:rPr>
  </w:style>
  <w:style w:type="character" w:customStyle="1" w:styleId="rvts9">
    <w:name w:val="rvts9"/>
    <w:uiPriority w:val="99"/>
    <w:rsid w:val="00BB2056"/>
    <w:rPr>
      <w:rFonts w:cs="Times New Roman"/>
    </w:rPr>
  </w:style>
  <w:style w:type="character" w:customStyle="1" w:styleId="statsitem">
    <w:name w:val="stats__item"/>
    <w:basedOn w:val="a0"/>
    <w:rsid w:val="00BB2056"/>
  </w:style>
  <w:style w:type="table" w:customStyle="1" w:styleId="TableNormal">
    <w:name w:val="Table Normal"/>
    <w:uiPriority w:val="2"/>
    <w:semiHidden/>
    <w:unhideWhenUsed/>
    <w:qFormat/>
    <w:rsid w:val="00BB20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BB2056"/>
    <w:pPr>
      <w:widowControl w:val="0"/>
      <w:autoSpaceDE w:val="0"/>
      <w:autoSpaceDN w:val="0"/>
      <w:spacing w:after="0" w:line="240" w:lineRule="auto"/>
      <w:ind w:left="302"/>
      <w:jc w:val="both"/>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BB2056"/>
    <w:pPr>
      <w:widowControl w:val="0"/>
      <w:autoSpaceDE w:val="0"/>
      <w:autoSpaceDN w:val="0"/>
      <w:spacing w:after="0" w:line="240" w:lineRule="auto"/>
    </w:pPr>
    <w:rPr>
      <w:rFonts w:ascii="Times New Roman" w:eastAsia="Times New Roman" w:hAnsi="Times New Roman"/>
    </w:rPr>
  </w:style>
  <w:style w:type="character" w:styleId="HTML">
    <w:name w:val="HTML Cite"/>
    <w:uiPriority w:val="99"/>
    <w:semiHidden/>
    <w:unhideWhenUsed/>
    <w:rsid w:val="00BB2056"/>
    <w:rPr>
      <w:i/>
      <w:iCs/>
    </w:rPr>
  </w:style>
  <w:style w:type="numbering" w:customStyle="1" w:styleId="32">
    <w:name w:val="Нет списка3"/>
    <w:next w:val="a2"/>
    <w:uiPriority w:val="99"/>
    <w:semiHidden/>
    <w:unhideWhenUsed/>
    <w:rsid w:val="00E2179D"/>
  </w:style>
  <w:style w:type="numbering" w:customStyle="1" w:styleId="120">
    <w:name w:val="Нет списка12"/>
    <w:next w:val="a2"/>
    <w:semiHidden/>
    <w:rsid w:val="00E2179D"/>
  </w:style>
  <w:style w:type="table" w:customStyle="1" w:styleId="25">
    <w:name w:val="Сетка таблицы2"/>
    <w:basedOn w:val="a1"/>
    <w:next w:val="af1"/>
    <w:rsid w:val="00E2179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E2179D"/>
  </w:style>
  <w:style w:type="table" w:customStyle="1" w:styleId="112">
    <w:name w:val="Сетка таблицы11"/>
    <w:basedOn w:val="a1"/>
    <w:next w:val="af1"/>
    <w:rsid w:val="00E217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w:basedOn w:val="a"/>
    <w:rsid w:val="00E2179D"/>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w:basedOn w:val="a"/>
    <w:rsid w:val="00E2179D"/>
    <w:pPr>
      <w:spacing w:after="0" w:line="240" w:lineRule="auto"/>
    </w:pPr>
    <w:rPr>
      <w:rFonts w:ascii="Verdana" w:eastAsia="Times New Roman" w:hAnsi="Verdana"/>
      <w:sz w:val="20"/>
      <w:szCs w:val="20"/>
      <w:lang w:val="en-US"/>
    </w:rPr>
  </w:style>
  <w:style w:type="paragraph" w:customStyle="1" w:styleId="afff1">
    <w:name w:val="Знак Знак Знак Знак Знак Знак"/>
    <w:basedOn w:val="a"/>
    <w:rsid w:val="00E2179D"/>
    <w:pPr>
      <w:spacing w:after="0" w:line="240" w:lineRule="auto"/>
    </w:pPr>
    <w:rPr>
      <w:rFonts w:ascii="Verdana" w:eastAsia="Times New Roman" w:hAnsi="Verdana" w:cs="Verdana"/>
      <w:sz w:val="20"/>
      <w:szCs w:val="20"/>
      <w:lang w:val="en-US"/>
    </w:rPr>
  </w:style>
  <w:style w:type="table" w:customStyle="1" w:styleId="TableNormal1">
    <w:name w:val="Table Normal1"/>
    <w:uiPriority w:val="2"/>
    <w:semiHidden/>
    <w:unhideWhenUsed/>
    <w:qFormat/>
    <w:rsid w:val="00E217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F077D"/>
  </w:style>
  <w:style w:type="table" w:customStyle="1" w:styleId="33">
    <w:name w:val="Сетка таблицы3"/>
    <w:basedOn w:val="a1"/>
    <w:next w:val="af1"/>
    <w:uiPriority w:val="59"/>
    <w:rsid w:val="004F077D"/>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2">
    <w:name w:val="Table Normal2"/>
    <w:uiPriority w:val="2"/>
    <w:semiHidden/>
    <w:unhideWhenUsed/>
    <w:qFormat/>
    <w:rsid w:val="004F07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F077D"/>
    <w:pPr>
      <w:widowControl w:val="0"/>
      <w:autoSpaceDE w:val="0"/>
      <w:autoSpaceDN w:val="0"/>
      <w:spacing w:after="0" w:line="240" w:lineRule="auto"/>
      <w:ind w:left="312" w:right="583"/>
      <w:jc w:val="center"/>
      <w:outlineLvl w:val="1"/>
    </w:pPr>
    <w:rPr>
      <w:rFonts w:ascii="Times New Roman" w:eastAsia="Times New Roman" w:hAnsi="Times New Roman"/>
      <w:b/>
      <w:bCs/>
      <w:sz w:val="28"/>
      <w:szCs w:val="28"/>
    </w:rPr>
  </w:style>
  <w:style w:type="numbering" w:customStyle="1" w:styleId="130">
    <w:name w:val="Нет списка13"/>
    <w:next w:val="a2"/>
    <w:semiHidden/>
    <w:rsid w:val="004F077D"/>
  </w:style>
  <w:style w:type="paragraph" w:customStyle="1" w:styleId="afff2">
    <w:name w:val="Нормальний текст"/>
    <w:basedOn w:val="a"/>
    <w:uiPriority w:val="99"/>
    <w:rsid w:val="004F077D"/>
    <w:pPr>
      <w:spacing w:before="120" w:after="0" w:line="240" w:lineRule="auto"/>
      <w:ind w:firstLine="567"/>
    </w:pPr>
    <w:rPr>
      <w:rFonts w:ascii="Antiqua" w:hAnsi="Antiqua"/>
      <w:sz w:val="26"/>
      <w:szCs w:val="20"/>
      <w:lang w:eastAsia="ru-RU"/>
    </w:rPr>
  </w:style>
  <w:style w:type="paragraph" w:customStyle="1" w:styleId="afff3">
    <w:name w:val="Назва документа"/>
    <w:basedOn w:val="a"/>
    <w:next w:val="afff2"/>
    <w:uiPriority w:val="99"/>
    <w:rsid w:val="004F077D"/>
    <w:pPr>
      <w:keepNext/>
      <w:keepLines/>
      <w:spacing w:before="240" w:after="240" w:line="240" w:lineRule="auto"/>
      <w:jc w:val="center"/>
    </w:pPr>
    <w:rPr>
      <w:rFonts w:ascii="Antiqua" w:hAnsi="Antiqua"/>
      <w:b/>
      <w:sz w:val="26"/>
      <w:szCs w:val="20"/>
      <w:lang w:eastAsia="ru-RU"/>
    </w:rPr>
  </w:style>
  <w:style w:type="character" w:customStyle="1" w:styleId="26">
    <w:name w:val="Основной текст (2)_"/>
    <w:link w:val="211"/>
    <w:locked/>
    <w:rsid w:val="004F077D"/>
    <w:rPr>
      <w:sz w:val="28"/>
      <w:szCs w:val="28"/>
      <w:shd w:val="clear" w:color="auto" w:fill="FFFFFF"/>
    </w:rPr>
  </w:style>
  <w:style w:type="paragraph" w:customStyle="1" w:styleId="211">
    <w:name w:val="Основной текст (2)1"/>
    <w:basedOn w:val="a"/>
    <w:link w:val="26"/>
    <w:rsid w:val="004F077D"/>
    <w:pPr>
      <w:widowControl w:val="0"/>
      <w:shd w:val="clear" w:color="auto" w:fill="FFFFFF"/>
      <w:spacing w:after="2460" w:line="312" w:lineRule="exact"/>
    </w:pPr>
    <w:rPr>
      <w:rFonts w:asciiTheme="minorHAnsi" w:eastAsiaTheme="minorHAnsi" w:hAnsiTheme="minorHAnsi" w:cstheme="minorBidi"/>
      <w:sz w:val="28"/>
      <w:szCs w:val="28"/>
      <w:shd w:val="clear" w:color="auto" w:fill="FFFFFF"/>
      <w:lang w:val="ru-RU"/>
    </w:rPr>
  </w:style>
  <w:style w:type="paragraph" w:customStyle="1" w:styleId="ShapkaDocumentu">
    <w:name w:val="Shapka Documentu"/>
    <w:basedOn w:val="a"/>
    <w:uiPriority w:val="99"/>
    <w:rsid w:val="004F077D"/>
    <w:pPr>
      <w:keepNext/>
      <w:keepLines/>
      <w:spacing w:after="240" w:line="240" w:lineRule="auto"/>
      <w:ind w:left="3969"/>
      <w:jc w:val="center"/>
    </w:pPr>
    <w:rPr>
      <w:rFonts w:ascii="Antiqua" w:eastAsia="Times New Roman" w:hAnsi="Antiqua"/>
      <w:sz w:val="26"/>
      <w:szCs w:val="20"/>
      <w:lang w:eastAsia="ru-RU"/>
    </w:rPr>
  </w:style>
  <w:style w:type="paragraph" w:customStyle="1" w:styleId="16">
    <w:name w:val="Знак Знак1"/>
    <w:basedOn w:val="a"/>
    <w:rsid w:val="004F077D"/>
    <w:pPr>
      <w:spacing w:after="0" w:line="240" w:lineRule="auto"/>
    </w:pPr>
    <w:rPr>
      <w:rFonts w:ascii="Verdana" w:eastAsia="Times New Roman" w:hAnsi="Verdana" w:cs="Verdana"/>
      <w:sz w:val="20"/>
      <w:szCs w:val="20"/>
      <w:lang w:val="en-US"/>
    </w:rPr>
  </w:style>
  <w:style w:type="character" w:customStyle="1" w:styleId="27">
    <w:name w:val="Основний текст (2)_"/>
    <w:link w:val="28"/>
    <w:rsid w:val="004F077D"/>
    <w:rPr>
      <w:rFonts w:ascii="Times New Roman" w:eastAsia="Times New Roman" w:hAnsi="Times New Roman" w:cs="Times New Roman"/>
      <w:b/>
      <w:bCs/>
      <w:spacing w:val="1"/>
      <w:shd w:val="clear" w:color="auto" w:fill="FFFFFF"/>
    </w:rPr>
  </w:style>
  <w:style w:type="character" w:customStyle="1" w:styleId="afff4">
    <w:name w:val="Основний текст_"/>
    <w:link w:val="17"/>
    <w:rsid w:val="004F077D"/>
    <w:rPr>
      <w:rFonts w:ascii="Times New Roman" w:eastAsia="Times New Roman" w:hAnsi="Times New Roman" w:cs="Times New Roman"/>
      <w:spacing w:val="3"/>
      <w:sz w:val="21"/>
      <w:szCs w:val="21"/>
      <w:shd w:val="clear" w:color="auto" w:fill="FFFFFF"/>
    </w:rPr>
  </w:style>
  <w:style w:type="paragraph" w:customStyle="1" w:styleId="28">
    <w:name w:val="Основний текст (2)"/>
    <w:basedOn w:val="a"/>
    <w:link w:val="27"/>
    <w:rsid w:val="004F077D"/>
    <w:pPr>
      <w:widowControl w:val="0"/>
      <w:shd w:val="clear" w:color="auto" w:fill="FFFFFF"/>
      <w:spacing w:after="0" w:line="322" w:lineRule="exact"/>
      <w:jc w:val="center"/>
    </w:pPr>
    <w:rPr>
      <w:rFonts w:ascii="Times New Roman" w:eastAsia="Times New Roman" w:hAnsi="Times New Roman"/>
      <w:b/>
      <w:bCs/>
      <w:spacing w:val="1"/>
      <w:lang w:val="ru-RU"/>
    </w:rPr>
  </w:style>
  <w:style w:type="paragraph" w:customStyle="1" w:styleId="17">
    <w:name w:val="Основний текст1"/>
    <w:basedOn w:val="a"/>
    <w:link w:val="afff4"/>
    <w:rsid w:val="004F077D"/>
    <w:pPr>
      <w:widowControl w:val="0"/>
      <w:shd w:val="clear" w:color="auto" w:fill="FFFFFF"/>
      <w:spacing w:before="240" w:after="60" w:line="0" w:lineRule="atLeast"/>
      <w:jc w:val="both"/>
    </w:pPr>
    <w:rPr>
      <w:rFonts w:ascii="Times New Roman" w:eastAsia="Times New Roman" w:hAnsi="Times New Roman"/>
      <w:spacing w:val="3"/>
      <w:sz w:val="21"/>
      <w:szCs w:val="21"/>
      <w:lang w:val="ru-RU"/>
    </w:rPr>
  </w:style>
  <w:style w:type="character" w:customStyle="1" w:styleId="34">
    <w:name w:val="Основний текст (3)_"/>
    <w:link w:val="35"/>
    <w:rsid w:val="004F077D"/>
    <w:rPr>
      <w:rFonts w:ascii="Times New Roman" w:eastAsia="Times New Roman" w:hAnsi="Times New Roman" w:cs="Times New Roman"/>
      <w:b/>
      <w:bCs/>
      <w:spacing w:val="3"/>
      <w:sz w:val="21"/>
      <w:szCs w:val="21"/>
      <w:shd w:val="clear" w:color="auto" w:fill="FFFFFF"/>
    </w:rPr>
  </w:style>
  <w:style w:type="paragraph" w:customStyle="1" w:styleId="35">
    <w:name w:val="Основний текст (3)"/>
    <w:basedOn w:val="a"/>
    <w:link w:val="34"/>
    <w:rsid w:val="004F077D"/>
    <w:pPr>
      <w:widowControl w:val="0"/>
      <w:shd w:val="clear" w:color="auto" w:fill="FFFFFF"/>
      <w:spacing w:before="240" w:after="0" w:line="274" w:lineRule="exact"/>
      <w:jc w:val="both"/>
    </w:pPr>
    <w:rPr>
      <w:rFonts w:ascii="Times New Roman" w:eastAsia="Times New Roman" w:hAnsi="Times New Roman"/>
      <w:b/>
      <w:bCs/>
      <w:spacing w:val="3"/>
      <w:sz w:val="21"/>
      <w:szCs w:val="21"/>
      <w:lang w:val="ru-RU"/>
    </w:rPr>
  </w:style>
  <w:style w:type="character" w:customStyle="1" w:styleId="18">
    <w:name w:val="Заголовок №1_"/>
    <w:link w:val="19"/>
    <w:rsid w:val="004F077D"/>
    <w:rPr>
      <w:rFonts w:ascii="Times New Roman" w:eastAsia="Times New Roman" w:hAnsi="Times New Roman" w:cs="Times New Roman"/>
      <w:b/>
      <w:bCs/>
      <w:spacing w:val="3"/>
      <w:sz w:val="21"/>
      <w:szCs w:val="21"/>
      <w:shd w:val="clear" w:color="auto" w:fill="FFFFFF"/>
    </w:rPr>
  </w:style>
  <w:style w:type="paragraph" w:customStyle="1" w:styleId="19">
    <w:name w:val="Заголовок №1"/>
    <w:basedOn w:val="a"/>
    <w:link w:val="18"/>
    <w:rsid w:val="004F077D"/>
    <w:pPr>
      <w:widowControl w:val="0"/>
      <w:shd w:val="clear" w:color="auto" w:fill="FFFFFF"/>
      <w:spacing w:before="300" w:after="0" w:line="274" w:lineRule="exact"/>
      <w:jc w:val="both"/>
      <w:outlineLvl w:val="0"/>
    </w:pPr>
    <w:rPr>
      <w:rFonts w:ascii="Times New Roman" w:eastAsia="Times New Roman" w:hAnsi="Times New Roman"/>
      <w:b/>
      <w:bCs/>
      <w:spacing w:val="3"/>
      <w:sz w:val="21"/>
      <w:szCs w:val="21"/>
      <w:lang w:val="ru-RU"/>
    </w:rPr>
  </w:style>
  <w:style w:type="character" w:customStyle="1" w:styleId="afff5">
    <w:name w:val="Основний текст + Напівжирний"/>
    <w:rsid w:val="004F077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29">
    <w:name w:val="Підпис до таблиці (2)_"/>
    <w:link w:val="212"/>
    <w:rsid w:val="004F077D"/>
    <w:rPr>
      <w:rFonts w:ascii="Times New Roman" w:eastAsia="Times New Roman" w:hAnsi="Times New Roman" w:cs="Times New Roman"/>
      <w:b/>
      <w:bCs/>
      <w:spacing w:val="3"/>
      <w:sz w:val="21"/>
      <w:szCs w:val="21"/>
      <w:shd w:val="clear" w:color="auto" w:fill="FFFFFF"/>
    </w:rPr>
  </w:style>
  <w:style w:type="character" w:customStyle="1" w:styleId="afff6">
    <w:name w:val="Підпис до таблиці_"/>
    <w:link w:val="afff7"/>
    <w:rsid w:val="004F077D"/>
    <w:rPr>
      <w:rFonts w:ascii="Times New Roman" w:eastAsia="Times New Roman" w:hAnsi="Times New Roman" w:cs="Times New Roman"/>
      <w:spacing w:val="3"/>
      <w:sz w:val="21"/>
      <w:szCs w:val="21"/>
      <w:shd w:val="clear" w:color="auto" w:fill="FFFFFF"/>
    </w:rPr>
  </w:style>
  <w:style w:type="paragraph" w:customStyle="1" w:styleId="212">
    <w:name w:val="Підпис до таблиці (2)1"/>
    <w:basedOn w:val="a"/>
    <w:link w:val="29"/>
    <w:rsid w:val="004F077D"/>
    <w:pPr>
      <w:widowControl w:val="0"/>
      <w:shd w:val="clear" w:color="auto" w:fill="FFFFFF"/>
      <w:spacing w:after="0" w:line="0" w:lineRule="atLeast"/>
    </w:pPr>
    <w:rPr>
      <w:rFonts w:ascii="Times New Roman" w:eastAsia="Times New Roman" w:hAnsi="Times New Roman"/>
      <w:b/>
      <w:bCs/>
      <w:spacing w:val="3"/>
      <w:sz w:val="21"/>
      <w:szCs w:val="21"/>
      <w:lang w:val="ru-RU"/>
    </w:rPr>
  </w:style>
  <w:style w:type="paragraph" w:customStyle="1" w:styleId="afff7">
    <w:name w:val="Підпис до таблиці"/>
    <w:basedOn w:val="a"/>
    <w:link w:val="afff6"/>
    <w:rsid w:val="004F077D"/>
    <w:pPr>
      <w:widowControl w:val="0"/>
      <w:shd w:val="clear" w:color="auto" w:fill="FFFFFF"/>
      <w:spacing w:before="60" w:after="0" w:line="0" w:lineRule="atLeast"/>
    </w:pPr>
    <w:rPr>
      <w:rFonts w:ascii="Times New Roman" w:eastAsia="Times New Roman" w:hAnsi="Times New Roman"/>
      <w:spacing w:val="3"/>
      <w:sz w:val="21"/>
      <w:szCs w:val="21"/>
      <w:lang w:val="ru-RU"/>
    </w:rPr>
  </w:style>
  <w:style w:type="character" w:customStyle="1" w:styleId="2a">
    <w:name w:val="Основний текст2"/>
    <w:rsid w:val="004F077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afff8">
    <w:name w:val="Колонтитул_"/>
    <w:link w:val="afff9"/>
    <w:rsid w:val="004F077D"/>
    <w:rPr>
      <w:rFonts w:ascii="Times New Roman" w:eastAsia="Times New Roman" w:hAnsi="Times New Roman" w:cs="Times New Roman"/>
      <w:spacing w:val="3"/>
      <w:sz w:val="21"/>
      <w:szCs w:val="21"/>
      <w:shd w:val="clear" w:color="auto" w:fill="FFFFFF"/>
    </w:rPr>
  </w:style>
  <w:style w:type="paragraph" w:customStyle="1" w:styleId="afff9">
    <w:name w:val="Колонтитул"/>
    <w:basedOn w:val="a"/>
    <w:link w:val="afff8"/>
    <w:rsid w:val="004F077D"/>
    <w:pPr>
      <w:widowControl w:val="0"/>
      <w:shd w:val="clear" w:color="auto" w:fill="FFFFFF"/>
      <w:spacing w:after="60" w:line="0" w:lineRule="atLeast"/>
    </w:pPr>
    <w:rPr>
      <w:rFonts w:ascii="Times New Roman" w:eastAsia="Times New Roman" w:hAnsi="Times New Roman"/>
      <w:spacing w:val="3"/>
      <w:sz w:val="21"/>
      <w:szCs w:val="21"/>
      <w:lang w:val="ru-RU"/>
    </w:rPr>
  </w:style>
  <w:style w:type="character" w:customStyle="1" w:styleId="42">
    <w:name w:val="Основний текст (4)_"/>
    <w:link w:val="43"/>
    <w:rsid w:val="004F077D"/>
    <w:rPr>
      <w:rFonts w:ascii="Times New Roman" w:eastAsia="Times New Roman" w:hAnsi="Times New Roman" w:cs="Times New Roman"/>
      <w:b/>
      <w:bCs/>
      <w:i/>
      <w:iCs/>
      <w:spacing w:val="1"/>
      <w:sz w:val="21"/>
      <w:szCs w:val="21"/>
      <w:shd w:val="clear" w:color="auto" w:fill="FFFFFF"/>
    </w:rPr>
  </w:style>
  <w:style w:type="paragraph" w:customStyle="1" w:styleId="43">
    <w:name w:val="Основний текст (4)"/>
    <w:basedOn w:val="a"/>
    <w:link w:val="42"/>
    <w:rsid w:val="004F077D"/>
    <w:pPr>
      <w:widowControl w:val="0"/>
      <w:shd w:val="clear" w:color="auto" w:fill="FFFFFF"/>
      <w:spacing w:after="0" w:line="317" w:lineRule="exact"/>
      <w:jc w:val="center"/>
    </w:pPr>
    <w:rPr>
      <w:rFonts w:ascii="Times New Roman" w:eastAsia="Times New Roman" w:hAnsi="Times New Roman"/>
      <w:b/>
      <w:bCs/>
      <w:i/>
      <w:iCs/>
      <w:spacing w:val="1"/>
      <w:sz w:val="21"/>
      <w:szCs w:val="21"/>
      <w:lang w:val="ru-RU"/>
    </w:rPr>
  </w:style>
  <w:style w:type="character" w:customStyle="1" w:styleId="36">
    <w:name w:val="Підпис до таблиці (3)_"/>
    <w:link w:val="310"/>
    <w:rsid w:val="004F077D"/>
    <w:rPr>
      <w:rFonts w:ascii="Times New Roman" w:eastAsia="Times New Roman" w:hAnsi="Times New Roman" w:cs="Times New Roman"/>
      <w:b/>
      <w:bCs/>
      <w:i/>
      <w:iCs/>
      <w:spacing w:val="1"/>
      <w:sz w:val="21"/>
      <w:szCs w:val="21"/>
      <w:shd w:val="clear" w:color="auto" w:fill="FFFFFF"/>
    </w:rPr>
  </w:style>
  <w:style w:type="character" w:customStyle="1" w:styleId="37">
    <w:name w:val="Підпис до таблиці (3)"/>
    <w:rsid w:val="004F077D"/>
    <w:rPr>
      <w:rFonts w:ascii="Times New Roman" w:eastAsia="Times New Roman" w:hAnsi="Times New Roman" w:cs="Times New Roman"/>
      <w:b/>
      <w:bCs/>
      <w:i/>
      <w:iCs/>
      <w:color w:val="000000"/>
      <w:spacing w:val="1"/>
      <w:w w:val="100"/>
      <w:position w:val="0"/>
      <w:sz w:val="21"/>
      <w:szCs w:val="21"/>
      <w:u w:val="single"/>
      <w:shd w:val="clear" w:color="auto" w:fill="FFFFFF"/>
      <w:lang w:val="uk-UA" w:eastAsia="uk-UA" w:bidi="uk-UA"/>
    </w:rPr>
  </w:style>
  <w:style w:type="paragraph" w:customStyle="1" w:styleId="310">
    <w:name w:val="Підпис до таблиці (3)1"/>
    <w:basedOn w:val="a"/>
    <w:link w:val="36"/>
    <w:rsid w:val="004F077D"/>
    <w:pPr>
      <w:widowControl w:val="0"/>
      <w:shd w:val="clear" w:color="auto" w:fill="FFFFFF"/>
      <w:spacing w:after="0" w:line="0" w:lineRule="atLeast"/>
    </w:pPr>
    <w:rPr>
      <w:rFonts w:ascii="Times New Roman" w:eastAsia="Times New Roman" w:hAnsi="Times New Roman"/>
      <w:b/>
      <w:bCs/>
      <w:i/>
      <w:iCs/>
      <w:spacing w:val="1"/>
      <w:sz w:val="21"/>
      <w:szCs w:val="2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55C"/>
    <w:pPr>
      <w:spacing w:after="160" w:line="259" w:lineRule="auto"/>
    </w:pPr>
    <w:rPr>
      <w:rFonts w:ascii="Calibri" w:eastAsia="Calibri" w:hAnsi="Calibri" w:cs="Times New Roman"/>
      <w:lang w:val="uk-UA"/>
    </w:rPr>
  </w:style>
  <w:style w:type="paragraph" w:styleId="1">
    <w:name w:val="heading 1"/>
    <w:basedOn w:val="a"/>
    <w:next w:val="a"/>
    <w:link w:val="10"/>
    <w:qFormat/>
    <w:rsid w:val="00BB2056"/>
    <w:pPr>
      <w:keepNext/>
      <w:spacing w:before="240" w:after="60" w:line="240" w:lineRule="auto"/>
      <w:outlineLvl w:val="0"/>
    </w:pPr>
    <w:rPr>
      <w:rFonts w:ascii="Arial" w:eastAsia="Times New Roman" w:hAnsi="Arial"/>
      <w:b/>
      <w:bCs/>
      <w:kern w:val="32"/>
      <w:sz w:val="32"/>
      <w:szCs w:val="32"/>
      <w:lang w:val="ru-RU" w:eastAsia="ru-RU"/>
    </w:rPr>
  </w:style>
  <w:style w:type="paragraph" w:styleId="2">
    <w:name w:val="heading 2"/>
    <w:basedOn w:val="a"/>
    <w:next w:val="a"/>
    <w:link w:val="20"/>
    <w:qFormat/>
    <w:rsid w:val="00BB2056"/>
    <w:pPr>
      <w:keepNext/>
      <w:spacing w:after="0" w:line="240" w:lineRule="auto"/>
      <w:outlineLvl w:val="1"/>
    </w:pPr>
    <w:rPr>
      <w:rFonts w:ascii="Courier New" w:eastAsia="Times New Roman" w:hAnsi="Courier New"/>
      <w:color w:val="000000"/>
      <w:spacing w:val="-9"/>
      <w:sz w:val="24"/>
      <w:szCs w:val="24"/>
      <w:u w:val="single"/>
      <w:lang w:val="x-none" w:eastAsia="ru-RU"/>
    </w:rPr>
  </w:style>
  <w:style w:type="paragraph" w:styleId="3">
    <w:name w:val="heading 3"/>
    <w:basedOn w:val="a"/>
    <w:next w:val="a"/>
    <w:link w:val="30"/>
    <w:uiPriority w:val="9"/>
    <w:qFormat/>
    <w:rsid w:val="00BB2056"/>
    <w:pPr>
      <w:keepNext/>
      <w:shd w:val="clear" w:color="auto" w:fill="FFFFFF"/>
      <w:tabs>
        <w:tab w:val="left" w:pos="11707"/>
      </w:tabs>
      <w:spacing w:after="0" w:line="365" w:lineRule="exact"/>
      <w:jc w:val="center"/>
      <w:outlineLvl w:val="2"/>
    </w:pPr>
    <w:rPr>
      <w:rFonts w:ascii="Times New Roman" w:eastAsia="Times New Roman" w:hAnsi="Times New Roman"/>
      <w:b/>
      <w:bCs/>
      <w:color w:val="000000"/>
      <w:spacing w:val="-12"/>
      <w:sz w:val="28"/>
      <w:szCs w:val="32"/>
      <w:lang w:val="x-none" w:eastAsia="ru-RU"/>
    </w:rPr>
  </w:style>
  <w:style w:type="paragraph" w:styleId="4">
    <w:name w:val="heading 4"/>
    <w:basedOn w:val="a"/>
    <w:next w:val="a"/>
    <w:link w:val="40"/>
    <w:qFormat/>
    <w:rsid w:val="00BB2056"/>
    <w:pPr>
      <w:keepNext/>
      <w:shd w:val="clear" w:color="auto" w:fill="FFFFFF"/>
      <w:tabs>
        <w:tab w:val="left" w:pos="11707"/>
      </w:tabs>
      <w:spacing w:after="0" w:line="365" w:lineRule="exact"/>
      <w:jc w:val="center"/>
      <w:outlineLvl w:val="3"/>
    </w:pPr>
    <w:rPr>
      <w:rFonts w:ascii="Times New Roman" w:eastAsia="Times New Roman" w:hAnsi="Times New Roman"/>
      <w:sz w:val="24"/>
      <w:szCs w:val="24"/>
      <w:lang w:val="ru-RU" w:eastAsia="ru-RU"/>
    </w:rPr>
  </w:style>
  <w:style w:type="paragraph" w:styleId="5">
    <w:name w:val="heading 5"/>
    <w:basedOn w:val="a"/>
    <w:next w:val="a"/>
    <w:link w:val="50"/>
    <w:qFormat/>
    <w:rsid w:val="00BB2056"/>
    <w:pPr>
      <w:keepNext/>
      <w:spacing w:after="0" w:line="240" w:lineRule="auto"/>
      <w:outlineLvl w:val="4"/>
    </w:pPr>
    <w:rPr>
      <w:rFonts w:ascii="Times New Roman" w:eastAsia="Times New Roman" w:hAnsi="Times New Roman"/>
      <w:sz w:val="28"/>
      <w:szCs w:val="24"/>
      <w:lang w:val="x-none" w:eastAsia="ru-RU"/>
    </w:rPr>
  </w:style>
  <w:style w:type="paragraph" w:styleId="6">
    <w:name w:val="heading 6"/>
    <w:basedOn w:val="a"/>
    <w:next w:val="a"/>
    <w:link w:val="60"/>
    <w:qFormat/>
    <w:rsid w:val="00BB2056"/>
    <w:pPr>
      <w:keepNext/>
      <w:spacing w:after="0" w:line="240" w:lineRule="auto"/>
      <w:ind w:firstLine="708"/>
      <w:jc w:val="center"/>
      <w:outlineLvl w:val="5"/>
    </w:pPr>
    <w:rPr>
      <w:rFonts w:ascii="Times New Roman" w:eastAsia="Times New Roman" w:hAnsi="Times New Roman"/>
      <w:b/>
      <w:bCs/>
      <w:sz w:val="28"/>
      <w:szCs w:val="28"/>
      <w:lang w:val="x-none" w:eastAsia="ru-RU"/>
    </w:rPr>
  </w:style>
  <w:style w:type="paragraph" w:styleId="7">
    <w:name w:val="heading 7"/>
    <w:basedOn w:val="a"/>
    <w:next w:val="a"/>
    <w:link w:val="70"/>
    <w:qFormat/>
    <w:rsid w:val="00BB2056"/>
    <w:pPr>
      <w:spacing w:before="240" w:after="60" w:line="240" w:lineRule="auto"/>
      <w:outlineLvl w:val="6"/>
    </w:pPr>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Название Знак1"/>
    <w:link w:val="a3"/>
    <w:locked/>
    <w:rsid w:val="0060155C"/>
    <w:rPr>
      <w:rFonts w:ascii="Courier New" w:hAnsi="Courier New" w:cs="Courier New"/>
      <w:b/>
      <w:bCs/>
      <w:i/>
      <w:iCs/>
      <w:sz w:val="24"/>
      <w:szCs w:val="24"/>
      <w:lang w:eastAsia="ru-RU"/>
    </w:rPr>
  </w:style>
  <w:style w:type="paragraph" w:styleId="a3">
    <w:name w:val="Title"/>
    <w:basedOn w:val="a"/>
    <w:link w:val="11"/>
    <w:qFormat/>
    <w:rsid w:val="0060155C"/>
    <w:pPr>
      <w:spacing w:after="0" w:line="240" w:lineRule="auto"/>
      <w:jc w:val="center"/>
    </w:pPr>
    <w:rPr>
      <w:rFonts w:ascii="Courier New" w:eastAsiaTheme="minorHAnsi" w:hAnsi="Courier New" w:cs="Courier New"/>
      <w:b/>
      <w:bCs/>
      <w:i/>
      <w:iCs/>
      <w:sz w:val="24"/>
      <w:szCs w:val="24"/>
      <w:lang w:val="ru-RU" w:eastAsia="ru-RU"/>
    </w:rPr>
  </w:style>
  <w:style w:type="character" w:customStyle="1" w:styleId="a4">
    <w:name w:val="Название Знак"/>
    <w:basedOn w:val="a0"/>
    <w:rsid w:val="0060155C"/>
    <w:rPr>
      <w:rFonts w:asciiTheme="majorHAnsi" w:eastAsiaTheme="majorEastAsia" w:hAnsiTheme="majorHAnsi" w:cstheme="majorBidi"/>
      <w:color w:val="17365D" w:themeColor="text2" w:themeShade="BF"/>
      <w:spacing w:val="5"/>
      <w:kern w:val="28"/>
      <w:sz w:val="52"/>
      <w:szCs w:val="52"/>
      <w:lang w:val="uk-UA"/>
    </w:rPr>
  </w:style>
  <w:style w:type="character" w:styleId="a5">
    <w:name w:val="Emphasis"/>
    <w:qFormat/>
    <w:rsid w:val="0060155C"/>
    <w:rPr>
      <w:i/>
      <w:iCs/>
    </w:rPr>
  </w:style>
  <w:style w:type="paragraph" w:styleId="a6">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 Знак2 Знак1 Знак"/>
    <w:basedOn w:val="a"/>
    <w:uiPriority w:val="99"/>
    <w:rsid w:val="0060155C"/>
    <w:pPr>
      <w:spacing w:after="0" w:line="240" w:lineRule="auto"/>
      <w:ind w:left="150" w:right="150" w:firstLine="300"/>
      <w:jc w:val="both"/>
    </w:pPr>
    <w:rPr>
      <w:rFonts w:ascii="Times New Roman" w:eastAsia="Times New Roman" w:hAnsi="Times New Roman"/>
      <w:color w:val="444444"/>
      <w:sz w:val="24"/>
      <w:szCs w:val="24"/>
      <w:lang w:eastAsia="ru-RU"/>
    </w:rPr>
  </w:style>
  <w:style w:type="paragraph" w:styleId="a7">
    <w:name w:val="No Spacing"/>
    <w:qFormat/>
    <w:rsid w:val="0060155C"/>
    <w:pPr>
      <w:spacing w:after="0" w:line="240" w:lineRule="auto"/>
    </w:pPr>
    <w:rPr>
      <w:rFonts w:ascii="Calibri" w:eastAsia="Calibri" w:hAnsi="Calibri" w:cs="Times New Roman"/>
      <w:lang w:val="uk-UA"/>
    </w:rPr>
  </w:style>
  <w:style w:type="character" w:customStyle="1" w:styleId="10">
    <w:name w:val="Заголовок 1 Знак"/>
    <w:basedOn w:val="a0"/>
    <w:link w:val="1"/>
    <w:rsid w:val="00BB2056"/>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B2056"/>
    <w:rPr>
      <w:rFonts w:ascii="Courier New" w:eastAsia="Times New Roman" w:hAnsi="Courier New" w:cs="Times New Roman"/>
      <w:color w:val="000000"/>
      <w:spacing w:val="-9"/>
      <w:sz w:val="24"/>
      <w:szCs w:val="24"/>
      <w:u w:val="single"/>
      <w:lang w:val="x-none" w:eastAsia="ru-RU"/>
    </w:rPr>
  </w:style>
  <w:style w:type="character" w:customStyle="1" w:styleId="30">
    <w:name w:val="Заголовок 3 Знак"/>
    <w:basedOn w:val="a0"/>
    <w:link w:val="3"/>
    <w:uiPriority w:val="9"/>
    <w:rsid w:val="00BB2056"/>
    <w:rPr>
      <w:rFonts w:ascii="Times New Roman" w:eastAsia="Times New Roman" w:hAnsi="Times New Roman" w:cs="Times New Roman"/>
      <w:b/>
      <w:bCs/>
      <w:color w:val="000000"/>
      <w:spacing w:val="-12"/>
      <w:sz w:val="28"/>
      <w:szCs w:val="32"/>
      <w:shd w:val="clear" w:color="auto" w:fill="FFFFFF"/>
      <w:lang w:val="x-none" w:eastAsia="ru-RU"/>
    </w:rPr>
  </w:style>
  <w:style w:type="character" w:customStyle="1" w:styleId="40">
    <w:name w:val="Заголовок 4 Знак"/>
    <w:basedOn w:val="a0"/>
    <w:link w:val="4"/>
    <w:rsid w:val="00BB2056"/>
    <w:rPr>
      <w:rFonts w:ascii="Times New Roman" w:eastAsia="Times New Roman" w:hAnsi="Times New Roman" w:cs="Times New Roman"/>
      <w:sz w:val="24"/>
      <w:szCs w:val="24"/>
      <w:shd w:val="clear" w:color="auto" w:fill="FFFFFF"/>
      <w:lang w:eastAsia="ru-RU"/>
    </w:rPr>
  </w:style>
  <w:style w:type="character" w:customStyle="1" w:styleId="50">
    <w:name w:val="Заголовок 5 Знак"/>
    <w:basedOn w:val="a0"/>
    <w:link w:val="5"/>
    <w:rsid w:val="00BB2056"/>
    <w:rPr>
      <w:rFonts w:ascii="Times New Roman" w:eastAsia="Times New Roman" w:hAnsi="Times New Roman" w:cs="Times New Roman"/>
      <w:sz w:val="28"/>
      <w:szCs w:val="24"/>
      <w:lang w:val="x-none" w:eastAsia="ru-RU"/>
    </w:rPr>
  </w:style>
  <w:style w:type="character" w:customStyle="1" w:styleId="60">
    <w:name w:val="Заголовок 6 Знак"/>
    <w:basedOn w:val="a0"/>
    <w:link w:val="6"/>
    <w:rsid w:val="00BB2056"/>
    <w:rPr>
      <w:rFonts w:ascii="Times New Roman" w:eastAsia="Times New Roman" w:hAnsi="Times New Roman" w:cs="Times New Roman"/>
      <w:b/>
      <w:bCs/>
      <w:sz w:val="28"/>
      <w:szCs w:val="28"/>
      <w:lang w:val="x-none" w:eastAsia="ru-RU"/>
    </w:rPr>
  </w:style>
  <w:style w:type="character" w:customStyle="1" w:styleId="70">
    <w:name w:val="Заголовок 7 Знак"/>
    <w:basedOn w:val="a0"/>
    <w:link w:val="7"/>
    <w:rsid w:val="00BB2056"/>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BB2056"/>
  </w:style>
  <w:style w:type="numbering" w:customStyle="1" w:styleId="110">
    <w:name w:val="Нет списка11"/>
    <w:next w:val="a2"/>
    <w:semiHidden/>
    <w:rsid w:val="00BB2056"/>
  </w:style>
  <w:style w:type="paragraph" w:styleId="a8">
    <w:name w:val="caption"/>
    <w:basedOn w:val="a"/>
    <w:next w:val="a"/>
    <w:qFormat/>
    <w:rsid w:val="00BB2056"/>
    <w:pPr>
      <w:shd w:val="clear" w:color="auto" w:fill="FFFFFF"/>
      <w:tabs>
        <w:tab w:val="left" w:pos="11707"/>
      </w:tabs>
      <w:spacing w:after="0" w:line="365" w:lineRule="exact"/>
      <w:jc w:val="center"/>
    </w:pPr>
    <w:rPr>
      <w:rFonts w:ascii="Times New Roman" w:eastAsia="Times New Roman" w:hAnsi="Times New Roman"/>
      <w:b/>
      <w:bCs/>
      <w:sz w:val="24"/>
      <w:szCs w:val="24"/>
      <w:lang w:eastAsia="ru-RU"/>
    </w:rPr>
  </w:style>
  <w:style w:type="character" w:customStyle="1" w:styleId="13">
    <w:name w:val="Заголовок Знак1"/>
    <w:uiPriority w:val="10"/>
    <w:rsid w:val="00BB2056"/>
    <w:rPr>
      <w:rFonts w:ascii="Calibri Light" w:eastAsia="Times New Roman" w:hAnsi="Calibri Light" w:cs="Times New Roman"/>
      <w:spacing w:val="-10"/>
      <w:kern w:val="28"/>
      <w:sz w:val="56"/>
      <w:szCs w:val="56"/>
    </w:rPr>
  </w:style>
  <w:style w:type="character" w:customStyle="1" w:styleId="a9">
    <w:name w:val="Основной текст Знак"/>
    <w:link w:val="aa"/>
    <w:uiPriority w:val="1"/>
    <w:locked/>
    <w:rsid w:val="00BB2056"/>
    <w:rPr>
      <w:sz w:val="24"/>
      <w:szCs w:val="24"/>
      <w:lang w:eastAsia="ru-RU"/>
    </w:rPr>
  </w:style>
  <w:style w:type="paragraph" w:styleId="aa">
    <w:name w:val="Body Text"/>
    <w:basedOn w:val="a"/>
    <w:link w:val="a9"/>
    <w:uiPriority w:val="1"/>
    <w:qFormat/>
    <w:rsid w:val="00BB2056"/>
    <w:pPr>
      <w:spacing w:after="120" w:line="240" w:lineRule="auto"/>
    </w:pPr>
    <w:rPr>
      <w:rFonts w:asciiTheme="minorHAnsi" w:eastAsiaTheme="minorHAnsi" w:hAnsiTheme="minorHAnsi" w:cstheme="minorBidi"/>
      <w:sz w:val="24"/>
      <w:szCs w:val="24"/>
      <w:lang w:val="ru-RU" w:eastAsia="ru-RU"/>
    </w:rPr>
  </w:style>
  <w:style w:type="character" w:customStyle="1" w:styleId="14">
    <w:name w:val="Основной текст Знак1"/>
    <w:basedOn w:val="a0"/>
    <w:uiPriority w:val="99"/>
    <w:semiHidden/>
    <w:rsid w:val="00BB2056"/>
    <w:rPr>
      <w:rFonts w:ascii="Calibri" w:eastAsia="Calibri" w:hAnsi="Calibri" w:cs="Times New Roman"/>
      <w:lang w:val="uk-UA"/>
    </w:rPr>
  </w:style>
  <w:style w:type="character" w:customStyle="1" w:styleId="21">
    <w:name w:val="Знак Знак2"/>
    <w:locked/>
    <w:rsid w:val="00BB2056"/>
    <w:rPr>
      <w:sz w:val="24"/>
      <w:szCs w:val="24"/>
      <w:lang w:val="ru-RU" w:eastAsia="ru-RU" w:bidi="ar-SA"/>
    </w:rPr>
  </w:style>
  <w:style w:type="paragraph" w:styleId="ab">
    <w:name w:val="Body Text Indent"/>
    <w:basedOn w:val="a"/>
    <w:link w:val="ac"/>
    <w:rsid w:val="00BB2056"/>
    <w:pPr>
      <w:spacing w:after="120" w:line="240" w:lineRule="auto"/>
      <w:ind w:left="283"/>
    </w:pPr>
    <w:rPr>
      <w:rFonts w:ascii="Times New Roman" w:eastAsia="Times New Roman" w:hAnsi="Times New Roman"/>
      <w:sz w:val="24"/>
      <w:szCs w:val="24"/>
      <w:lang w:val="ru-RU" w:eastAsia="ru-RU"/>
    </w:rPr>
  </w:style>
  <w:style w:type="character" w:customStyle="1" w:styleId="ac">
    <w:name w:val="Основной текст с отступом Знак"/>
    <w:basedOn w:val="a0"/>
    <w:link w:val="ab"/>
    <w:rsid w:val="00BB2056"/>
    <w:rPr>
      <w:rFonts w:ascii="Times New Roman" w:eastAsia="Times New Roman" w:hAnsi="Times New Roman" w:cs="Times New Roman"/>
      <w:sz w:val="24"/>
      <w:szCs w:val="24"/>
      <w:lang w:eastAsia="ru-RU"/>
    </w:rPr>
  </w:style>
  <w:style w:type="character" w:customStyle="1" w:styleId="31">
    <w:name w:val="Знак Знак3"/>
    <w:rsid w:val="00BB2056"/>
    <w:rPr>
      <w:b/>
      <w:bCs/>
      <w:sz w:val="28"/>
      <w:szCs w:val="28"/>
      <w:lang w:val="uk-UA" w:eastAsia="ru-RU" w:bidi="ar-SA"/>
    </w:rPr>
  </w:style>
  <w:style w:type="character" w:customStyle="1" w:styleId="ad">
    <w:name w:val="Знак Знак"/>
    <w:aliases w:val="Обычный (веб) Знак1,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uiPriority w:val="99"/>
    <w:rsid w:val="00BB2056"/>
    <w:rPr>
      <w:rFonts w:ascii="Courier New" w:hAnsi="Courier New" w:cs="Courier New"/>
      <w:b/>
      <w:bCs/>
      <w:i/>
      <w:iCs/>
      <w:sz w:val="24"/>
      <w:szCs w:val="24"/>
      <w:lang w:val="uk-UA" w:eastAsia="ru-RU" w:bidi="ar-SA"/>
    </w:rPr>
  </w:style>
  <w:style w:type="paragraph" w:customStyle="1" w:styleId="StyleZakonu">
    <w:name w:val="StyleZakonu"/>
    <w:basedOn w:val="a"/>
    <w:rsid w:val="00BB2056"/>
    <w:pPr>
      <w:spacing w:after="60" w:line="220" w:lineRule="exact"/>
      <w:ind w:firstLine="284"/>
      <w:jc w:val="both"/>
    </w:pPr>
    <w:rPr>
      <w:rFonts w:ascii="Times New Roman" w:eastAsia="Times New Roman" w:hAnsi="Times New Roman"/>
      <w:sz w:val="20"/>
      <w:szCs w:val="20"/>
      <w:lang w:eastAsia="ru-RU"/>
    </w:rPr>
  </w:style>
  <w:style w:type="paragraph" w:styleId="22">
    <w:name w:val="Body Text Indent 2"/>
    <w:basedOn w:val="a"/>
    <w:link w:val="23"/>
    <w:rsid w:val="00BB2056"/>
    <w:pPr>
      <w:spacing w:after="0" w:line="240" w:lineRule="auto"/>
      <w:ind w:firstLine="708"/>
      <w:jc w:val="both"/>
    </w:pPr>
    <w:rPr>
      <w:rFonts w:ascii="Times New Roman" w:eastAsia="Times New Roman" w:hAnsi="Times New Roman"/>
      <w:sz w:val="24"/>
      <w:szCs w:val="24"/>
      <w:lang w:val="x-none" w:eastAsia="ru-RU"/>
    </w:rPr>
  </w:style>
  <w:style w:type="character" w:customStyle="1" w:styleId="23">
    <w:name w:val="Основной текст с отступом 2 Знак"/>
    <w:basedOn w:val="a0"/>
    <w:link w:val="22"/>
    <w:rsid w:val="00BB2056"/>
    <w:rPr>
      <w:rFonts w:ascii="Times New Roman" w:eastAsia="Times New Roman" w:hAnsi="Times New Roman" w:cs="Times New Roman"/>
      <w:sz w:val="24"/>
      <w:szCs w:val="24"/>
      <w:lang w:val="x-none" w:eastAsia="ru-RU"/>
    </w:rPr>
  </w:style>
  <w:style w:type="character" w:styleId="ae">
    <w:name w:val="Strong"/>
    <w:uiPriority w:val="22"/>
    <w:qFormat/>
    <w:rsid w:val="00BB2056"/>
    <w:rPr>
      <w:b/>
      <w:bCs/>
    </w:rPr>
  </w:style>
  <w:style w:type="paragraph" w:customStyle="1" w:styleId="af">
    <w:name w:val="! ТХТ"/>
    <w:rsid w:val="00BB2056"/>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StyleProp">
    <w:name w:val="StyleProp"/>
    <w:basedOn w:val="a"/>
    <w:rsid w:val="00BB2056"/>
    <w:pPr>
      <w:spacing w:after="0" w:line="200" w:lineRule="exact"/>
      <w:ind w:firstLine="227"/>
      <w:jc w:val="both"/>
    </w:pPr>
    <w:rPr>
      <w:rFonts w:ascii="Times New Roman" w:eastAsia="Times New Roman" w:hAnsi="Times New Roman"/>
      <w:sz w:val="18"/>
      <w:szCs w:val="20"/>
      <w:lang w:eastAsia="ru-RU"/>
    </w:rPr>
  </w:style>
  <w:style w:type="character" w:styleId="af0">
    <w:name w:val="Hyperlink"/>
    <w:uiPriority w:val="99"/>
    <w:rsid w:val="00BB2056"/>
    <w:rPr>
      <w:color w:val="0000FF"/>
      <w:u w:val="single"/>
    </w:rPr>
  </w:style>
  <w:style w:type="table" w:styleId="af1">
    <w:name w:val="Table Grid"/>
    <w:basedOn w:val="a1"/>
    <w:rsid w:val="00BB205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2">
    <w:name w:val="List Paragraph"/>
    <w:basedOn w:val="a"/>
    <w:uiPriority w:val="34"/>
    <w:qFormat/>
    <w:rsid w:val="00BB2056"/>
    <w:pPr>
      <w:ind w:left="720"/>
      <w:contextualSpacing/>
    </w:pPr>
  </w:style>
  <w:style w:type="numbering" w:customStyle="1" w:styleId="24">
    <w:name w:val="Нет списка2"/>
    <w:next w:val="a2"/>
    <w:semiHidden/>
    <w:unhideWhenUsed/>
    <w:rsid w:val="00BB2056"/>
  </w:style>
  <w:style w:type="table" w:customStyle="1" w:styleId="15">
    <w:name w:val="Сетка таблицы1"/>
    <w:basedOn w:val="a1"/>
    <w:next w:val="af1"/>
    <w:rsid w:val="00BB20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Знак"/>
    <w:basedOn w:val="a"/>
    <w:rsid w:val="00BB2056"/>
    <w:pPr>
      <w:spacing w:after="0" w:line="240" w:lineRule="auto"/>
    </w:pPr>
    <w:rPr>
      <w:rFonts w:ascii="Verdana" w:eastAsia="Times New Roman" w:hAnsi="Verdana" w:cs="Verdana"/>
      <w:sz w:val="20"/>
      <w:szCs w:val="20"/>
      <w:lang w:val="en-US"/>
    </w:rPr>
  </w:style>
  <w:style w:type="paragraph" w:customStyle="1" w:styleId="CharCharCharChar0">
    <w:name w:val="Char Знак Знак Char Знак Знак Char Знак Знак Char Знак Знак Знак Знак Знак Знак"/>
    <w:basedOn w:val="a"/>
    <w:rsid w:val="00BB2056"/>
    <w:pPr>
      <w:spacing w:after="0" w:line="240" w:lineRule="auto"/>
    </w:pPr>
    <w:rPr>
      <w:rFonts w:ascii="Verdana" w:eastAsia="Times New Roman" w:hAnsi="Verdana"/>
      <w:sz w:val="20"/>
      <w:szCs w:val="20"/>
      <w:lang w:val="en-US"/>
    </w:rPr>
  </w:style>
  <w:style w:type="paragraph" w:customStyle="1" w:styleId="af4">
    <w:name w:val="Знак Знак Знак Знак Знак Знак"/>
    <w:basedOn w:val="a"/>
    <w:rsid w:val="00BB2056"/>
    <w:pPr>
      <w:spacing w:after="0" w:line="240" w:lineRule="auto"/>
    </w:pPr>
    <w:rPr>
      <w:rFonts w:ascii="Verdana" w:eastAsia="Times New Roman" w:hAnsi="Verdana" w:cs="Verdana"/>
      <w:sz w:val="20"/>
      <w:szCs w:val="20"/>
      <w:lang w:val="en-US"/>
    </w:rPr>
  </w:style>
  <w:style w:type="paragraph" w:styleId="af5">
    <w:name w:val="Subtitle"/>
    <w:basedOn w:val="a"/>
    <w:next w:val="a"/>
    <w:link w:val="af6"/>
    <w:autoRedefine/>
    <w:qFormat/>
    <w:rsid w:val="00BB2056"/>
    <w:pPr>
      <w:numPr>
        <w:ilvl w:val="1"/>
      </w:numPr>
      <w:spacing w:after="0" w:line="240" w:lineRule="auto"/>
    </w:pPr>
    <w:rPr>
      <w:rFonts w:ascii="Arno Pro" w:eastAsia="Times New Roman" w:hAnsi="Arno Pro"/>
      <w:b/>
      <w:iCs/>
      <w:color w:val="000000"/>
      <w:spacing w:val="15"/>
      <w:sz w:val="28"/>
      <w:szCs w:val="24"/>
      <w:lang w:val="ru-RU" w:eastAsia="ru-RU"/>
    </w:rPr>
  </w:style>
  <w:style w:type="character" w:customStyle="1" w:styleId="af6">
    <w:name w:val="Подзаголовок Знак"/>
    <w:basedOn w:val="a0"/>
    <w:link w:val="af5"/>
    <w:rsid w:val="00BB2056"/>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BB2056"/>
    <w:pPr>
      <w:spacing w:after="0" w:line="360" w:lineRule="auto"/>
      <w:jc w:val="both"/>
    </w:pPr>
    <w:rPr>
      <w:rFonts w:ascii="Arno Pro" w:eastAsia="Times New Roman" w:hAnsi="Arno Pro"/>
      <w:sz w:val="28"/>
      <w:szCs w:val="20"/>
      <w:lang w:val="ru-RU" w:eastAsia="ru-RU"/>
    </w:rPr>
  </w:style>
  <w:style w:type="paragraph" w:customStyle="1" w:styleId="af7">
    <w:name w:val="Зареэстровано"/>
    <w:next w:val="Body"/>
    <w:autoRedefine/>
    <w:qFormat/>
    <w:rsid w:val="00BB2056"/>
    <w:pPr>
      <w:jc w:val="right"/>
    </w:pPr>
    <w:rPr>
      <w:rFonts w:ascii="Arno Pro" w:eastAsia="Calibri" w:hAnsi="Arno Pro" w:cs="Times New Roman"/>
      <w:sz w:val="24"/>
      <w:lang w:val="uk-UA" w:eastAsia="uk-UA"/>
    </w:rPr>
  </w:style>
  <w:style w:type="paragraph" w:customStyle="1" w:styleId="af8">
    <w:name w:val="Закон Постанова Лист"/>
    <w:next w:val="af9"/>
    <w:autoRedefine/>
    <w:qFormat/>
    <w:rsid w:val="00BB2056"/>
    <w:pPr>
      <w:spacing w:after="0" w:line="240" w:lineRule="auto"/>
    </w:pPr>
    <w:rPr>
      <w:rFonts w:ascii="Arno Pro" w:eastAsia="Times New Roman" w:hAnsi="Arno Pro" w:cs="Times New Roman"/>
      <w:b/>
      <w:sz w:val="24"/>
      <w:szCs w:val="20"/>
      <w:lang w:val="uk-UA" w:eastAsia="ru-RU"/>
    </w:rPr>
  </w:style>
  <w:style w:type="paragraph" w:customStyle="1" w:styleId="af9">
    <w:name w:val="Закон Заголовок"/>
    <w:next w:val="Body"/>
    <w:autoRedefine/>
    <w:qFormat/>
    <w:rsid w:val="00BB2056"/>
    <w:rPr>
      <w:rFonts w:ascii="Arno Pro" w:eastAsia="Times New Roman" w:hAnsi="Arno Pro" w:cs="Times New Roman"/>
      <w:b/>
      <w:sz w:val="28"/>
      <w:szCs w:val="20"/>
      <w:lang w:val="uk-UA" w:eastAsia="ru-RU"/>
    </w:rPr>
  </w:style>
  <w:style w:type="paragraph" w:customStyle="1" w:styleId="afa">
    <w:name w:val="Подпись Закона"/>
    <w:next w:val="Body"/>
    <w:autoRedefine/>
    <w:qFormat/>
    <w:rsid w:val="00BB2056"/>
    <w:pPr>
      <w:jc w:val="right"/>
    </w:pPr>
    <w:rPr>
      <w:rFonts w:ascii="Arno Pro" w:eastAsia="Calibri" w:hAnsi="Arno Pro" w:cs="Times New Roman"/>
      <w:b/>
      <w:sz w:val="24"/>
      <w:lang w:val="uk-UA" w:eastAsia="uk-UA"/>
    </w:rPr>
  </w:style>
  <w:style w:type="paragraph" w:customStyle="1" w:styleId="afb">
    <w:name w:val="Подпись новости"/>
    <w:basedOn w:val="Body"/>
    <w:autoRedefine/>
    <w:qFormat/>
    <w:rsid w:val="00BB2056"/>
    <w:pPr>
      <w:jc w:val="right"/>
    </w:pPr>
  </w:style>
  <w:style w:type="paragraph" w:customStyle="1" w:styleId="afc">
    <w:name w:val="Дата Закона"/>
    <w:basedOn w:val="Body"/>
    <w:autoRedefine/>
    <w:qFormat/>
    <w:rsid w:val="00BB2056"/>
    <w:pPr>
      <w:jc w:val="left"/>
    </w:pPr>
    <w:rPr>
      <w:sz w:val="24"/>
    </w:rPr>
  </w:style>
  <w:style w:type="paragraph" w:customStyle="1" w:styleId="afd">
    <w:name w:val="Заголовок вопроса"/>
    <w:basedOn w:val="Body"/>
    <w:autoRedefine/>
    <w:qFormat/>
    <w:rsid w:val="00BB2056"/>
    <w:rPr>
      <w:b/>
    </w:rPr>
  </w:style>
  <w:style w:type="paragraph" w:customStyle="1" w:styleId="afe">
    <w:name w:val="Вопрос"/>
    <w:next w:val="Body"/>
    <w:autoRedefine/>
    <w:qFormat/>
    <w:rsid w:val="00BB2056"/>
    <w:rPr>
      <w:rFonts w:ascii="Arno Pro" w:eastAsia="Calibri" w:hAnsi="Arno Pro" w:cs="Times New Roman"/>
      <w:sz w:val="28"/>
      <w:lang w:val="uk-UA" w:eastAsia="uk-UA"/>
    </w:rPr>
  </w:style>
  <w:style w:type="paragraph" w:customStyle="1" w:styleId="aff">
    <w:name w:val="Адресат"/>
    <w:autoRedefine/>
    <w:qFormat/>
    <w:rsid w:val="00BB2056"/>
    <w:pPr>
      <w:jc w:val="right"/>
    </w:pPr>
    <w:rPr>
      <w:rFonts w:ascii="Arno Pro" w:eastAsia="Calibri" w:hAnsi="Arno Pro" w:cs="Times New Roman"/>
      <w:sz w:val="24"/>
      <w:lang w:val="uk-UA" w:eastAsia="uk-UA"/>
    </w:rPr>
  </w:style>
  <w:style w:type="paragraph" w:customStyle="1" w:styleId="aff0">
    <w:name w:val="Интервью вопрос"/>
    <w:basedOn w:val="a"/>
    <w:autoRedefine/>
    <w:qFormat/>
    <w:rsid w:val="00BB2056"/>
    <w:pPr>
      <w:spacing w:after="0" w:line="240" w:lineRule="auto"/>
    </w:pPr>
    <w:rPr>
      <w:rFonts w:ascii="Arno Pro" w:eastAsia="Times New Roman" w:hAnsi="Arno Pro"/>
      <w:b/>
      <w:sz w:val="28"/>
      <w:szCs w:val="24"/>
      <w:lang w:val="ru-RU" w:eastAsia="ru-RU"/>
    </w:rPr>
  </w:style>
  <w:style w:type="character" w:customStyle="1" w:styleId="aff1">
    <w:name w:val="Заголовок Знак"/>
    <w:uiPriority w:val="10"/>
    <w:rsid w:val="00BB2056"/>
    <w:rPr>
      <w:rFonts w:ascii="Arno Pro" w:eastAsia="Calibri" w:hAnsi="Arno Pro"/>
      <w:b/>
      <w:sz w:val="28"/>
      <w:szCs w:val="22"/>
    </w:rPr>
  </w:style>
  <w:style w:type="paragraph" w:customStyle="1" w:styleId="aff2">
    <w:name w:val="Заголовок в тексте"/>
    <w:next w:val="Body"/>
    <w:autoRedefine/>
    <w:qFormat/>
    <w:rsid w:val="00BB2056"/>
    <w:pPr>
      <w:jc w:val="center"/>
    </w:pPr>
    <w:rPr>
      <w:rFonts w:ascii="Arno Pro" w:eastAsia="Calibri" w:hAnsi="Arno Pro" w:cs="Times New Roman"/>
      <w:b/>
      <w:sz w:val="28"/>
      <w:szCs w:val="28"/>
      <w:lang w:val="uk-UA" w:eastAsia="uk-UA"/>
    </w:rPr>
  </w:style>
  <w:style w:type="paragraph" w:customStyle="1" w:styleId="aff3">
    <w:name w:val="Статья автор"/>
    <w:next w:val="Body"/>
    <w:autoRedefine/>
    <w:qFormat/>
    <w:rsid w:val="00BB2056"/>
    <w:rPr>
      <w:rFonts w:ascii="Arno Pro" w:eastAsia="Times New Roman" w:hAnsi="Arno Pro" w:cs="Times New Roman"/>
      <w:sz w:val="24"/>
      <w:szCs w:val="20"/>
      <w:lang w:val="uk-UA" w:eastAsia="ru-RU"/>
    </w:rPr>
  </w:style>
  <w:style w:type="paragraph" w:customStyle="1" w:styleId="aff4">
    <w:name w:val="Заголовок статья"/>
    <w:next w:val="aff3"/>
    <w:autoRedefine/>
    <w:qFormat/>
    <w:rsid w:val="00BB2056"/>
    <w:rPr>
      <w:rFonts w:ascii="Arno Pro" w:eastAsia="Calibri" w:hAnsi="Arno Pro" w:cs="Times New Roman"/>
      <w:b/>
      <w:sz w:val="28"/>
      <w:lang w:val="uk-UA" w:eastAsia="uk-UA"/>
    </w:rPr>
  </w:style>
  <w:style w:type="paragraph" w:customStyle="1" w:styleId="aff5">
    <w:name w:val="Довідково"/>
    <w:next w:val="Body"/>
    <w:autoRedefine/>
    <w:qFormat/>
    <w:rsid w:val="00BB2056"/>
    <w:rPr>
      <w:rFonts w:ascii="Arno Pro" w:eastAsia="Calibri" w:hAnsi="Arno Pro" w:cs="Times New Roman"/>
      <w:sz w:val="28"/>
      <w:szCs w:val="24"/>
      <w:lang w:val="uk-UA" w:eastAsia="uk-UA"/>
    </w:rPr>
  </w:style>
  <w:style w:type="paragraph" w:customStyle="1" w:styleId="aff6">
    <w:name w:val="Литература заголовок"/>
    <w:basedOn w:val="Body"/>
    <w:next w:val="Body"/>
    <w:autoRedefine/>
    <w:qFormat/>
    <w:rsid w:val="00BB2056"/>
    <w:rPr>
      <w:sz w:val="24"/>
    </w:rPr>
  </w:style>
  <w:style w:type="paragraph" w:customStyle="1" w:styleId="aff7">
    <w:name w:val="Литература закони"/>
    <w:next w:val="Body"/>
    <w:autoRedefine/>
    <w:qFormat/>
    <w:rsid w:val="00BB2056"/>
    <w:rPr>
      <w:rFonts w:ascii="Arno Pro" w:eastAsia="Calibri" w:hAnsi="Arno Pro" w:cs="Times New Roman"/>
      <w:sz w:val="24"/>
      <w:szCs w:val="24"/>
      <w:lang w:val="uk-UA" w:eastAsia="uk-UA"/>
    </w:rPr>
  </w:style>
  <w:style w:type="paragraph" w:customStyle="1" w:styleId="aff8">
    <w:name w:val="Анонс"/>
    <w:next w:val="Body"/>
    <w:autoRedefine/>
    <w:qFormat/>
    <w:rsid w:val="00BB2056"/>
    <w:rPr>
      <w:rFonts w:ascii="Arno Pro" w:eastAsia="Times New Roman" w:hAnsi="Arno Pro" w:cs="Times New Roman"/>
      <w:sz w:val="28"/>
      <w:szCs w:val="20"/>
      <w:lang w:val="uk-UA" w:eastAsia="ru-RU"/>
    </w:rPr>
  </w:style>
  <w:style w:type="paragraph" w:customStyle="1" w:styleId="aff9">
    <w:name w:val="Таблица"/>
    <w:basedOn w:val="Body"/>
    <w:autoRedefine/>
    <w:qFormat/>
    <w:rsid w:val="00BB2056"/>
    <w:pPr>
      <w:spacing w:line="240" w:lineRule="auto"/>
    </w:pPr>
    <w:rPr>
      <w:sz w:val="18"/>
    </w:rPr>
  </w:style>
  <w:style w:type="paragraph" w:styleId="affa">
    <w:name w:val="Balloon Text"/>
    <w:basedOn w:val="a"/>
    <w:link w:val="affb"/>
    <w:rsid w:val="00BB2056"/>
    <w:pPr>
      <w:spacing w:after="0" w:line="240" w:lineRule="auto"/>
    </w:pPr>
    <w:rPr>
      <w:rFonts w:ascii="Tahoma" w:eastAsia="Times New Roman" w:hAnsi="Tahoma"/>
      <w:sz w:val="16"/>
      <w:szCs w:val="16"/>
      <w:lang w:val="ru-RU" w:eastAsia="ru-RU"/>
    </w:rPr>
  </w:style>
  <w:style w:type="character" w:customStyle="1" w:styleId="affb">
    <w:name w:val="Текст выноски Знак"/>
    <w:basedOn w:val="a0"/>
    <w:link w:val="affa"/>
    <w:rsid w:val="00BB2056"/>
    <w:rPr>
      <w:rFonts w:ascii="Tahoma" w:eastAsia="Times New Roman" w:hAnsi="Tahoma" w:cs="Times New Roman"/>
      <w:sz w:val="16"/>
      <w:szCs w:val="16"/>
      <w:lang w:eastAsia="ru-RU"/>
    </w:rPr>
  </w:style>
  <w:style w:type="paragraph" w:styleId="affc">
    <w:name w:val="header"/>
    <w:basedOn w:val="a"/>
    <w:link w:val="affd"/>
    <w:uiPriority w:val="99"/>
    <w:semiHidden/>
    <w:unhideWhenUsed/>
    <w:rsid w:val="00BB2056"/>
    <w:pPr>
      <w:tabs>
        <w:tab w:val="center" w:pos="4677"/>
        <w:tab w:val="right" w:pos="9355"/>
      </w:tabs>
    </w:pPr>
  </w:style>
  <w:style w:type="character" w:customStyle="1" w:styleId="affd">
    <w:name w:val="Верхний колонтитул Знак"/>
    <w:basedOn w:val="a0"/>
    <w:link w:val="affc"/>
    <w:uiPriority w:val="99"/>
    <w:semiHidden/>
    <w:rsid w:val="00BB2056"/>
    <w:rPr>
      <w:rFonts w:ascii="Calibri" w:eastAsia="Calibri" w:hAnsi="Calibri" w:cs="Times New Roman"/>
      <w:lang w:val="uk-UA"/>
    </w:rPr>
  </w:style>
  <w:style w:type="paragraph" w:styleId="affe">
    <w:name w:val="footer"/>
    <w:basedOn w:val="a"/>
    <w:link w:val="afff"/>
    <w:uiPriority w:val="99"/>
    <w:unhideWhenUsed/>
    <w:rsid w:val="00BB2056"/>
    <w:pPr>
      <w:tabs>
        <w:tab w:val="center" w:pos="4677"/>
        <w:tab w:val="right" w:pos="9355"/>
      </w:tabs>
    </w:pPr>
  </w:style>
  <w:style w:type="character" w:customStyle="1" w:styleId="afff">
    <w:name w:val="Нижний колонтитул Знак"/>
    <w:basedOn w:val="a0"/>
    <w:link w:val="affe"/>
    <w:uiPriority w:val="99"/>
    <w:rsid w:val="00BB2056"/>
    <w:rPr>
      <w:rFonts w:ascii="Calibri" w:eastAsia="Calibri" w:hAnsi="Calibri" w:cs="Times New Roman"/>
      <w:lang w:val="uk-UA"/>
    </w:rPr>
  </w:style>
  <w:style w:type="paragraph" w:customStyle="1" w:styleId="rvps2">
    <w:name w:val="rvps2"/>
    <w:basedOn w:val="a"/>
    <w:uiPriority w:val="99"/>
    <w:rsid w:val="00BB205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BB2056"/>
    <w:rPr>
      <w:rFonts w:cs="Times New Roman"/>
    </w:rPr>
  </w:style>
  <w:style w:type="character" w:customStyle="1" w:styleId="rvts9">
    <w:name w:val="rvts9"/>
    <w:uiPriority w:val="99"/>
    <w:rsid w:val="00BB2056"/>
    <w:rPr>
      <w:rFonts w:cs="Times New Roman"/>
    </w:rPr>
  </w:style>
  <w:style w:type="character" w:customStyle="1" w:styleId="statsitem">
    <w:name w:val="stats__item"/>
    <w:basedOn w:val="a0"/>
    <w:rsid w:val="00BB2056"/>
  </w:style>
  <w:style w:type="table" w:customStyle="1" w:styleId="TableNormal">
    <w:name w:val="Table Normal"/>
    <w:uiPriority w:val="2"/>
    <w:semiHidden/>
    <w:unhideWhenUsed/>
    <w:qFormat/>
    <w:rsid w:val="00BB205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BB2056"/>
    <w:pPr>
      <w:widowControl w:val="0"/>
      <w:autoSpaceDE w:val="0"/>
      <w:autoSpaceDN w:val="0"/>
      <w:spacing w:after="0" w:line="240" w:lineRule="auto"/>
      <w:ind w:left="302"/>
      <w:jc w:val="both"/>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BB2056"/>
    <w:pPr>
      <w:widowControl w:val="0"/>
      <w:autoSpaceDE w:val="0"/>
      <w:autoSpaceDN w:val="0"/>
      <w:spacing w:after="0" w:line="240" w:lineRule="auto"/>
    </w:pPr>
    <w:rPr>
      <w:rFonts w:ascii="Times New Roman" w:eastAsia="Times New Roman" w:hAnsi="Times New Roman"/>
    </w:rPr>
  </w:style>
  <w:style w:type="character" w:styleId="HTML">
    <w:name w:val="HTML Cite"/>
    <w:uiPriority w:val="99"/>
    <w:semiHidden/>
    <w:unhideWhenUsed/>
    <w:rsid w:val="00BB2056"/>
    <w:rPr>
      <w:i/>
      <w:iCs/>
    </w:rPr>
  </w:style>
  <w:style w:type="numbering" w:customStyle="1" w:styleId="32">
    <w:name w:val="Нет списка3"/>
    <w:next w:val="a2"/>
    <w:uiPriority w:val="99"/>
    <w:semiHidden/>
    <w:unhideWhenUsed/>
    <w:rsid w:val="00E2179D"/>
  </w:style>
  <w:style w:type="numbering" w:customStyle="1" w:styleId="120">
    <w:name w:val="Нет списка12"/>
    <w:next w:val="a2"/>
    <w:semiHidden/>
    <w:rsid w:val="00E2179D"/>
  </w:style>
  <w:style w:type="table" w:customStyle="1" w:styleId="25">
    <w:name w:val="Сетка таблицы2"/>
    <w:basedOn w:val="a1"/>
    <w:next w:val="af1"/>
    <w:rsid w:val="00E2179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unhideWhenUsed/>
    <w:rsid w:val="00E2179D"/>
  </w:style>
  <w:style w:type="table" w:customStyle="1" w:styleId="112">
    <w:name w:val="Сетка таблицы11"/>
    <w:basedOn w:val="a1"/>
    <w:next w:val="af1"/>
    <w:rsid w:val="00E217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w:basedOn w:val="a"/>
    <w:rsid w:val="00E2179D"/>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w:basedOn w:val="a"/>
    <w:rsid w:val="00E2179D"/>
    <w:pPr>
      <w:spacing w:after="0" w:line="240" w:lineRule="auto"/>
    </w:pPr>
    <w:rPr>
      <w:rFonts w:ascii="Verdana" w:eastAsia="Times New Roman" w:hAnsi="Verdana"/>
      <w:sz w:val="20"/>
      <w:szCs w:val="20"/>
      <w:lang w:val="en-US"/>
    </w:rPr>
  </w:style>
  <w:style w:type="paragraph" w:customStyle="1" w:styleId="afff1">
    <w:name w:val="Знак Знак Знак Знак Знак Знак"/>
    <w:basedOn w:val="a"/>
    <w:rsid w:val="00E2179D"/>
    <w:pPr>
      <w:spacing w:after="0" w:line="240" w:lineRule="auto"/>
    </w:pPr>
    <w:rPr>
      <w:rFonts w:ascii="Verdana" w:eastAsia="Times New Roman" w:hAnsi="Verdana" w:cs="Verdana"/>
      <w:sz w:val="20"/>
      <w:szCs w:val="20"/>
      <w:lang w:val="en-US"/>
    </w:rPr>
  </w:style>
  <w:style w:type="table" w:customStyle="1" w:styleId="TableNormal1">
    <w:name w:val="Table Normal1"/>
    <w:uiPriority w:val="2"/>
    <w:semiHidden/>
    <w:unhideWhenUsed/>
    <w:qFormat/>
    <w:rsid w:val="00E2179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F077D"/>
  </w:style>
  <w:style w:type="table" w:customStyle="1" w:styleId="33">
    <w:name w:val="Сетка таблицы3"/>
    <w:basedOn w:val="a1"/>
    <w:next w:val="af1"/>
    <w:uiPriority w:val="59"/>
    <w:rsid w:val="004F077D"/>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TableNormal2">
    <w:name w:val="Table Normal2"/>
    <w:uiPriority w:val="2"/>
    <w:semiHidden/>
    <w:unhideWhenUsed/>
    <w:qFormat/>
    <w:rsid w:val="004F07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F077D"/>
    <w:pPr>
      <w:widowControl w:val="0"/>
      <w:autoSpaceDE w:val="0"/>
      <w:autoSpaceDN w:val="0"/>
      <w:spacing w:after="0" w:line="240" w:lineRule="auto"/>
      <w:ind w:left="312" w:right="583"/>
      <w:jc w:val="center"/>
      <w:outlineLvl w:val="1"/>
    </w:pPr>
    <w:rPr>
      <w:rFonts w:ascii="Times New Roman" w:eastAsia="Times New Roman" w:hAnsi="Times New Roman"/>
      <w:b/>
      <w:bCs/>
      <w:sz w:val="28"/>
      <w:szCs w:val="28"/>
    </w:rPr>
  </w:style>
  <w:style w:type="numbering" w:customStyle="1" w:styleId="130">
    <w:name w:val="Нет списка13"/>
    <w:next w:val="a2"/>
    <w:semiHidden/>
    <w:rsid w:val="004F077D"/>
  </w:style>
  <w:style w:type="paragraph" w:customStyle="1" w:styleId="afff2">
    <w:name w:val="Нормальний текст"/>
    <w:basedOn w:val="a"/>
    <w:uiPriority w:val="99"/>
    <w:rsid w:val="004F077D"/>
    <w:pPr>
      <w:spacing w:before="120" w:after="0" w:line="240" w:lineRule="auto"/>
      <w:ind w:firstLine="567"/>
    </w:pPr>
    <w:rPr>
      <w:rFonts w:ascii="Antiqua" w:hAnsi="Antiqua"/>
      <w:sz w:val="26"/>
      <w:szCs w:val="20"/>
      <w:lang w:eastAsia="ru-RU"/>
    </w:rPr>
  </w:style>
  <w:style w:type="paragraph" w:customStyle="1" w:styleId="afff3">
    <w:name w:val="Назва документа"/>
    <w:basedOn w:val="a"/>
    <w:next w:val="afff2"/>
    <w:uiPriority w:val="99"/>
    <w:rsid w:val="004F077D"/>
    <w:pPr>
      <w:keepNext/>
      <w:keepLines/>
      <w:spacing w:before="240" w:after="240" w:line="240" w:lineRule="auto"/>
      <w:jc w:val="center"/>
    </w:pPr>
    <w:rPr>
      <w:rFonts w:ascii="Antiqua" w:hAnsi="Antiqua"/>
      <w:b/>
      <w:sz w:val="26"/>
      <w:szCs w:val="20"/>
      <w:lang w:eastAsia="ru-RU"/>
    </w:rPr>
  </w:style>
  <w:style w:type="character" w:customStyle="1" w:styleId="26">
    <w:name w:val="Основной текст (2)_"/>
    <w:link w:val="211"/>
    <w:locked/>
    <w:rsid w:val="004F077D"/>
    <w:rPr>
      <w:sz w:val="28"/>
      <w:szCs w:val="28"/>
      <w:shd w:val="clear" w:color="auto" w:fill="FFFFFF"/>
    </w:rPr>
  </w:style>
  <w:style w:type="paragraph" w:customStyle="1" w:styleId="211">
    <w:name w:val="Основной текст (2)1"/>
    <w:basedOn w:val="a"/>
    <w:link w:val="26"/>
    <w:rsid w:val="004F077D"/>
    <w:pPr>
      <w:widowControl w:val="0"/>
      <w:shd w:val="clear" w:color="auto" w:fill="FFFFFF"/>
      <w:spacing w:after="2460" w:line="312" w:lineRule="exact"/>
    </w:pPr>
    <w:rPr>
      <w:rFonts w:asciiTheme="minorHAnsi" w:eastAsiaTheme="minorHAnsi" w:hAnsiTheme="minorHAnsi" w:cstheme="minorBidi"/>
      <w:sz w:val="28"/>
      <w:szCs w:val="28"/>
      <w:shd w:val="clear" w:color="auto" w:fill="FFFFFF"/>
      <w:lang w:val="ru-RU"/>
    </w:rPr>
  </w:style>
  <w:style w:type="paragraph" w:customStyle="1" w:styleId="ShapkaDocumentu">
    <w:name w:val="Shapka Documentu"/>
    <w:basedOn w:val="a"/>
    <w:uiPriority w:val="99"/>
    <w:rsid w:val="004F077D"/>
    <w:pPr>
      <w:keepNext/>
      <w:keepLines/>
      <w:spacing w:after="240" w:line="240" w:lineRule="auto"/>
      <w:ind w:left="3969"/>
      <w:jc w:val="center"/>
    </w:pPr>
    <w:rPr>
      <w:rFonts w:ascii="Antiqua" w:eastAsia="Times New Roman" w:hAnsi="Antiqua"/>
      <w:sz w:val="26"/>
      <w:szCs w:val="20"/>
      <w:lang w:eastAsia="ru-RU"/>
    </w:rPr>
  </w:style>
  <w:style w:type="paragraph" w:customStyle="1" w:styleId="16">
    <w:name w:val="Знак Знак1"/>
    <w:basedOn w:val="a"/>
    <w:rsid w:val="004F077D"/>
    <w:pPr>
      <w:spacing w:after="0" w:line="240" w:lineRule="auto"/>
    </w:pPr>
    <w:rPr>
      <w:rFonts w:ascii="Verdana" w:eastAsia="Times New Roman" w:hAnsi="Verdana" w:cs="Verdana"/>
      <w:sz w:val="20"/>
      <w:szCs w:val="20"/>
      <w:lang w:val="en-US"/>
    </w:rPr>
  </w:style>
  <w:style w:type="character" w:customStyle="1" w:styleId="27">
    <w:name w:val="Основний текст (2)_"/>
    <w:link w:val="28"/>
    <w:rsid w:val="004F077D"/>
    <w:rPr>
      <w:rFonts w:ascii="Times New Roman" w:eastAsia="Times New Roman" w:hAnsi="Times New Roman" w:cs="Times New Roman"/>
      <w:b/>
      <w:bCs/>
      <w:spacing w:val="1"/>
      <w:shd w:val="clear" w:color="auto" w:fill="FFFFFF"/>
    </w:rPr>
  </w:style>
  <w:style w:type="character" w:customStyle="1" w:styleId="afff4">
    <w:name w:val="Основний текст_"/>
    <w:link w:val="17"/>
    <w:rsid w:val="004F077D"/>
    <w:rPr>
      <w:rFonts w:ascii="Times New Roman" w:eastAsia="Times New Roman" w:hAnsi="Times New Roman" w:cs="Times New Roman"/>
      <w:spacing w:val="3"/>
      <w:sz w:val="21"/>
      <w:szCs w:val="21"/>
      <w:shd w:val="clear" w:color="auto" w:fill="FFFFFF"/>
    </w:rPr>
  </w:style>
  <w:style w:type="paragraph" w:customStyle="1" w:styleId="28">
    <w:name w:val="Основний текст (2)"/>
    <w:basedOn w:val="a"/>
    <w:link w:val="27"/>
    <w:rsid w:val="004F077D"/>
    <w:pPr>
      <w:widowControl w:val="0"/>
      <w:shd w:val="clear" w:color="auto" w:fill="FFFFFF"/>
      <w:spacing w:after="0" w:line="322" w:lineRule="exact"/>
      <w:jc w:val="center"/>
    </w:pPr>
    <w:rPr>
      <w:rFonts w:ascii="Times New Roman" w:eastAsia="Times New Roman" w:hAnsi="Times New Roman"/>
      <w:b/>
      <w:bCs/>
      <w:spacing w:val="1"/>
      <w:lang w:val="ru-RU"/>
    </w:rPr>
  </w:style>
  <w:style w:type="paragraph" w:customStyle="1" w:styleId="17">
    <w:name w:val="Основний текст1"/>
    <w:basedOn w:val="a"/>
    <w:link w:val="afff4"/>
    <w:rsid w:val="004F077D"/>
    <w:pPr>
      <w:widowControl w:val="0"/>
      <w:shd w:val="clear" w:color="auto" w:fill="FFFFFF"/>
      <w:spacing w:before="240" w:after="60" w:line="0" w:lineRule="atLeast"/>
      <w:jc w:val="both"/>
    </w:pPr>
    <w:rPr>
      <w:rFonts w:ascii="Times New Roman" w:eastAsia="Times New Roman" w:hAnsi="Times New Roman"/>
      <w:spacing w:val="3"/>
      <w:sz w:val="21"/>
      <w:szCs w:val="21"/>
      <w:lang w:val="ru-RU"/>
    </w:rPr>
  </w:style>
  <w:style w:type="character" w:customStyle="1" w:styleId="34">
    <w:name w:val="Основний текст (3)_"/>
    <w:link w:val="35"/>
    <w:rsid w:val="004F077D"/>
    <w:rPr>
      <w:rFonts w:ascii="Times New Roman" w:eastAsia="Times New Roman" w:hAnsi="Times New Roman" w:cs="Times New Roman"/>
      <w:b/>
      <w:bCs/>
      <w:spacing w:val="3"/>
      <w:sz w:val="21"/>
      <w:szCs w:val="21"/>
      <w:shd w:val="clear" w:color="auto" w:fill="FFFFFF"/>
    </w:rPr>
  </w:style>
  <w:style w:type="paragraph" w:customStyle="1" w:styleId="35">
    <w:name w:val="Основний текст (3)"/>
    <w:basedOn w:val="a"/>
    <w:link w:val="34"/>
    <w:rsid w:val="004F077D"/>
    <w:pPr>
      <w:widowControl w:val="0"/>
      <w:shd w:val="clear" w:color="auto" w:fill="FFFFFF"/>
      <w:spacing w:before="240" w:after="0" w:line="274" w:lineRule="exact"/>
      <w:jc w:val="both"/>
    </w:pPr>
    <w:rPr>
      <w:rFonts w:ascii="Times New Roman" w:eastAsia="Times New Roman" w:hAnsi="Times New Roman"/>
      <w:b/>
      <w:bCs/>
      <w:spacing w:val="3"/>
      <w:sz w:val="21"/>
      <w:szCs w:val="21"/>
      <w:lang w:val="ru-RU"/>
    </w:rPr>
  </w:style>
  <w:style w:type="character" w:customStyle="1" w:styleId="18">
    <w:name w:val="Заголовок №1_"/>
    <w:link w:val="19"/>
    <w:rsid w:val="004F077D"/>
    <w:rPr>
      <w:rFonts w:ascii="Times New Roman" w:eastAsia="Times New Roman" w:hAnsi="Times New Roman" w:cs="Times New Roman"/>
      <w:b/>
      <w:bCs/>
      <w:spacing w:val="3"/>
      <w:sz w:val="21"/>
      <w:szCs w:val="21"/>
      <w:shd w:val="clear" w:color="auto" w:fill="FFFFFF"/>
    </w:rPr>
  </w:style>
  <w:style w:type="paragraph" w:customStyle="1" w:styleId="19">
    <w:name w:val="Заголовок №1"/>
    <w:basedOn w:val="a"/>
    <w:link w:val="18"/>
    <w:rsid w:val="004F077D"/>
    <w:pPr>
      <w:widowControl w:val="0"/>
      <w:shd w:val="clear" w:color="auto" w:fill="FFFFFF"/>
      <w:spacing w:before="300" w:after="0" w:line="274" w:lineRule="exact"/>
      <w:jc w:val="both"/>
      <w:outlineLvl w:val="0"/>
    </w:pPr>
    <w:rPr>
      <w:rFonts w:ascii="Times New Roman" w:eastAsia="Times New Roman" w:hAnsi="Times New Roman"/>
      <w:b/>
      <w:bCs/>
      <w:spacing w:val="3"/>
      <w:sz w:val="21"/>
      <w:szCs w:val="21"/>
      <w:lang w:val="ru-RU"/>
    </w:rPr>
  </w:style>
  <w:style w:type="character" w:customStyle="1" w:styleId="afff5">
    <w:name w:val="Основний текст + Напівжирний"/>
    <w:rsid w:val="004F077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29">
    <w:name w:val="Підпис до таблиці (2)_"/>
    <w:link w:val="212"/>
    <w:rsid w:val="004F077D"/>
    <w:rPr>
      <w:rFonts w:ascii="Times New Roman" w:eastAsia="Times New Roman" w:hAnsi="Times New Roman" w:cs="Times New Roman"/>
      <w:b/>
      <w:bCs/>
      <w:spacing w:val="3"/>
      <w:sz w:val="21"/>
      <w:szCs w:val="21"/>
      <w:shd w:val="clear" w:color="auto" w:fill="FFFFFF"/>
    </w:rPr>
  </w:style>
  <w:style w:type="character" w:customStyle="1" w:styleId="afff6">
    <w:name w:val="Підпис до таблиці_"/>
    <w:link w:val="afff7"/>
    <w:rsid w:val="004F077D"/>
    <w:rPr>
      <w:rFonts w:ascii="Times New Roman" w:eastAsia="Times New Roman" w:hAnsi="Times New Roman" w:cs="Times New Roman"/>
      <w:spacing w:val="3"/>
      <w:sz w:val="21"/>
      <w:szCs w:val="21"/>
      <w:shd w:val="clear" w:color="auto" w:fill="FFFFFF"/>
    </w:rPr>
  </w:style>
  <w:style w:type="paragraph" w:customStyle="1" w:styleId="212">
    <w:name w:val="Підпис до таблиці (2)1"/>
    <w:basedOn w:val="a"/>
    <w:link w:val="29"/>
    <w:rsid w:val="004F077D"/>
    <w:pPr>
      <w:widowControl w:val="0"/>
      <w:shd w:val="clear" w:color="auto" w:fill="FFFFFF"/>
      <w:spacing w:after="0" w:line="0" w:lineRule="atLeast"/>
    </w:pPr>
    <w:rPr>
      <w:rFonts w:ascii="Times New Roman" w:eastAsia="Times New Roman" w:hAnsi="Times New Roman"/>
      <w:b/>
      <w:bCs/>
      <w:spacing w:val="3"/>
      <w:sz w:val="21"/>
      <w:szCs w:val="21"/>
      <w:lang w:val="ru-RU"/>
    </w:rPr>
  </w:style>
  <w:style w:type="paragraph" w:customStyle="1" w:styleId="afff7">
    <w:name w:val="Підпис до таблиці"/>
    <w:basedOn w:val="a"/>
    <w:link w:val="afff6"/>
    <w:rsid w:val="004F077D"/>
    <w:pPr>
      <w:widowControl w:val="0"/>
      <w:shd w:val="clear" w:color="auto" w:fill="FFFFFF"/>
      <w:spacing w:before="60" w:after="0" w:line="0" w:lineRule="atLeast"/>
    </w:pPr>
    <w:rPr>
      <w:rFonts w:ascii="Times New Roman" w:eastAsia="Times New Roman" w:hAnsi="Times New Roman"/>
      <w:spacing w:val="3"/>
      <w:sz w:val="21"/>
      <w:szCs w:val="21"/>
      <w:lang w:val="ru-RU"/>
    </w:rPr>
  </w:style>
  <w:style w:type="character" w:customStyle="1" w:styleId="2a">
    <w:name w:val="Основний текст2"/>
    <w:rsid w:val="004F077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uk-UA" w:eastAsia="uk-UA" w:bidi="uk-UA"/>
    </w:rPr>
  </w:style>
  <w:style w:type="character" w:customStyle="1" w:styleId="afff8">
    <w:name w:val="Колонтитул_"/>
    <w:link w:val="afff9"/>
    <w:rsid w:val="004F077D"/>
    <w:rPr>
      <w:rFonts w:ascii="Times New Roman" w:eastAsia="Times New Roman" w:hAnsi="Times New Roman" w:cs="Times New Roman"/>
      <w:spacing w:val="3"/>
      <w:sz w:val="21"/>
      <w:szCs w:val="21"/>
      <w:shd w:val="clear" w:color="auto" w:fill="FFFFFF"/>
    </w:rPr>
  </w:style>
  <w:style w:type="paragraph" w:customStyle="1" w:styleId="afff9">
    <w:name w:val="Колонтитул"/>
    <w:basedOn w:val="a"/>
    <w:link w:val="afff8"/>
    <w:rsid w:val="004F077D"/>
    <w:pPr>
      <w:widowControl w:val="0"/>
      <w:shd w:val="clear" w:color="auto" w:fill="FFFFFF"/>
      <w:spacing w:after="60" w:line="0" w:lineRule="atLeast"/>
    </w:pPr>
    <w:rPr>
      <w:rFonts w:ascii="Times New Roman" w:eastAsia="Times New Roman" w:hAnsi="Times New Roman"/>
      <w:spacing w:val="3"/>
      <w:sz w:val="21"/>
      <w:szCs w:val="21"/>
      <w:lang w:val="ru-RU"/>
    </w:rPr>
  </w:style>
  <w:style w:type="character" w:customStyle="1" w:styleId="42">
    <w:name w:val="Основний текст (4)_"/>
    <w:link w:val="43"/>
    <w:rsid w:val="004F077D"/>
    <w:rPr>
      <w:rFonts w:ascii="Times New Roman" w:eastAsia="Times New Roman" w:hAnsi="Times New Roman" w:cs="Times New Roman"/>
      <w:b/>
      <w:bCs/>
      <w:i/>
      <w:iCs/>
      <w:spacing w:val="1"/>
      <w:sz w:val="21"/>
      <w:szCs w:val="21"/>
      <w:shd w:val="clear" w:color="auto" w:fill="FFFFFF"/>
    </w:rPr>
  </w:style>
  <w:style w:type="paragraph" w:customStyle="1" w:styleId="43">
    <w:name w:val="Основний текст (4)"/>
    <w:basedOn w:val="a"/>
    <w:link w:val="42"/>
    <w:rsid w:val="004F077D"/>
    <w:pPr>
      <w:widowControl w:val="0"/>
      <w:shd w:val="clear" w:color="auto" w:fill="FFFFFF"/>
      <w:spacing w:after="0" w:line="317" w:lineRule="exact"/>
      <w:jc w:val="center"/>
    </w:pPr>
    <w:rPr>
      <w:rFonts w:ascii="Times New Roman" w:eastAsia="Times New Roman" w:hAnsi="Times New Roman"/>
      <w:b/>
      <w:bCs/>
      <w:i/>
      <w:iCs/>
      <w:spacing w:val="1"/>
      <w:sz w:val="21"/>
      <w:szCs w:val="21"/>
      <w:lang w:val="ru-RU"/>
    </w:rPr>
  </w:style>
  <w:style w:type="character" w:customStyle="1" w:styleId="36">
    <w:name w:val="Підпис до таблиці (3)_"/>
    <w:link w:val="310"/>
    <w:rsid w:val="004F077D"/>
    <w:rPr>
      <w:rFonts w:ascii="Times New Roman" w:eastAsia="Times New Roman" w:hAnsi="Times New Roman" w:cs="Times New Roman"/>
      <w:b/>
      <w:bCs/>
      <w:i/>
      <w:iCs/>
      <w:spacing w:val="1"/>
      <w:sz w:val="21"/>
      <w:szCs w:val="21"/>
      <w:shd w:val="clear" w:color="auto" w:fill="FFFFFF"/>
    </w:rPr>
  </w:style>
  <w:style w:type="character" w:customStyle="1" w:styleId="37">
    <w:name w:val="Підпис до таблиці (3)"/>
    <w:rsid w:val="004F077D"/>
    <w:rPr>
      <w:rFonts w:ascii="Times New Roman" w:eastAsia="Times New Roman" w:hAnsi="Times New Roman" w:cs="Times New Roman"/>
      <w:b/>
      <w:bCs/>
      <w:i/>
      <w:iCs/>
      <w:color w:val="000000"/>
      <w:spacing w:val="1"/>
      <w:w w:val="100"/>
      <w:position w:val="0"/>
      <w:sz w:val="21"/>
      <w:szCs w:val="21"/>
      <w:u w:val="single"/>
      <w:shd w:val="clear" w:color="auto" w:fill="FFFFFF"/>
      <w:lang w:val="uk-UA" w:eastAsia="uk-UA" w:bidi="uk-UA"/>
    </w:rPr>
  </w:style>
  <w:style w:type="paragraph" w:customStyle="1" w:styleId="310">
    <w:name w:val="Підпис до таблиці (3)1"/>
    <w:basedOn w:val="a"/>
    <w:link w:val="36"/>
    <w:rsid w:val="004F077D"/>
    <w:pPr>
      <w:widowControl w:val="0"/>
      <w:shd w:val="clear" w:color="auto" w:fill="FFFFFF"/>
      <w:spacing w:after="0" w:line="0" w:lineRule="atLeast"/>
    </w:pPr>
    <w:rPr>
      <w:rFonts w:ascii="Times New Roman" w:eastAsia="Times New Roman" w:hAnsi="Times New Roman"/>
      <w:b/>
      <w:bCs/>
      <w:i/>
      <w:iCs/>
      <w:spacing w:val="1"/>
      <w:sz w:val="21"/>
      <w:szCs w:val="2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496-2015-%D0%BF/paran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7422</Words>
  <Characters>42308</Characters>
  <Application>Microsoft Office Word</Application>
  <DocSecurity>0</DocSecurity>
  <Lines>352</Lines>
  <Paragraphs>99</Paragraphs>
  <ScaleCrop>false</ScaleCrop>
  <Company>SPecialiST RePack</Company>
  <LinksUpToDate>false</LinksUpToDate>
  <CharactersWithSpaces>49631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2021-06-01T09:23:00Z</dcterms:created>
  <dcterms:modified xsi:type="dcterms:W3CDTF">2021-06-01T09:32:00Z</dcterms:modified>
</cp:coreProperties>
</file>