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E7" w:rsidRPr="00F629E7" w:rsidRDefault="00F629E7" w:rsidP="00F629E7">
      <w:pPr>
        <w:spacing w:after="200" w:line="276" w:lineRule="auto"/>
        <w:ind w:right="-99"/>
        <w:rPr>
          <w:rFonts w:ascii="Calibri" w:hAnsi="Calibri"/>
          <w:noProof/>
          <w:spacing w:val="8"/>
          <w:sz w:val="22"/>
          <w:szCs w:val="22"/>
          <w:lang w:val="uk-UA"/>
        </w:rPr>
      </w:pPr>
    </w:p>
    <w:p w:rsidR="00363433" w:rsidRPr="00363433" w:rsidRDefault="00363433" w:rsidP="00363433">
      <w:pPr>
        <w:autoSpaceDE w:val="0"/>
        <w:autoSpaceDN w:val="0"/>
        <w:adjustRightInd w:val="0"/>
        <w:ind w:left="5529"/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</w:pPr>
      <w:r w:rsidRPr="00363433">
        <w:rPr>
          <w:rFonts w:ascii="Times New Roman CYR" w:hAnsi="Times New Roman CYR" w:cs="Times New Roman CYR"/>
          <w:color w:val="000000"/>
          <w:sz w:val="28"/>
          <w:szCs w:val="28"/>
          <w:lang w:val="uk-UA" w:eastAsia="uk-UA"/>
        </w:rPr>
        <w:t>Додаток 1</w:t>
      </w:r>
    </w:p>
    <w:p w:rsidR="00363433" w:rsidRPr="00363433" w:rsidRDefault="00363433" w:rsidP="00363433">
      <w:pPr>
        <w:autoSpaceDE w:val="0"/>
        <w:autoSpaceDN w:val="0"/>
        <w:adjustRightInd w:val="0"/>
        <w:ind w:left="5529"/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</w:pPr>
      <w:r w:rsidRPr="00363433">
        <w:rPr>
          <w:rFonts w:ascii="Times New Roman CYR" w:hAnsi="Times New Roman CYR" w:cs="Times New Roman CYR"/>
          <w:sz w:val="28"/>
          <w:szCs w:val="28"/>
          <w:lang w:val="uk-UA" w:eastAsia="uk-UA"/>
        </w:rPr>
        <w:t>ЗАТВЕРДЖЕНО</w:t>
      </w:r>
    </w:p>
    <w:p w:rsidR="00363433" w:rsidRPr="00363433" w:rsidRDefault="00363433" w:rsidP="00363433">
      <w:pPr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363433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рішенням виконавчого комітету </w:t>
      </w:r>
    </w:p>
    <w:p w:rsidR="00363433" w:rsidRPr="00363433" w:rsidRDefault="00363433" w:rsidP="00363433">
      <w:pPr>
        <w:autoSpaceDE w:val="0"/>
        <w:autoSpaceDN w:val="0"/>
        <w:adjustRightInd w:val="0"/>
        <w:ind w:left="5529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363433">
        <w:rPr>
          <w:rFonts w:ascii="Times New Roman CYR" w:hAnsi="Times New Roman CYR" w:cs="Times New Roman CYR"/>
          <w:sz w:val="28"/>
          <w:szCs w:val="28"/>
          <w:lang w:val="uk-UA" w:eastAsia="uk-UA"/>
        </w:rPr>
        <w:t>від 16 грудня 2020 року № 105</w:t>
      </w:r>
    </w:p>
    <w:p w:rsidR="00363433" w:rsidRPr="00363433" w:rsidRDefault="00363433" w:rsidP="00363433">
      <w:pPr>
        <w:autoSpaceDE w:val="0"/>
        <w:autoSpaceDN w:val="0"/>
        <w:adjustRightInd w:val="0"/>
        <w:ind w:left="450" w:right="450"/>
        <w:jc w:val="center"/>
        <w:rPr>
          <w:b/>
          <w:bCs/>
          <w:color w:val="000000"/>
          <w:sz w:val="28"/>
          <w:szCs w:val="28"/>
          <w:highlight w:val="white"/>
          <w:lang w:eastAsia="uk-UA"/>
        </w:rPr>
      </w:pPr>
    </w:p>
    <w:p w:rsidR="00363433" w:rsidRPr="00363433" w:rsidRDefault="00363433" w:rsidP="00363433">
      <w:pPr>
        <w:autoSpaceDE w:val="0"/>
        <w:autoSpaceDN w:val="0"/>
        <w:adjustRightInd w:val="0"/>
        <w:ind w:right="450"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uk-UA" w:eastAsia="uk-UA"/>
        </w:rPr>
        <w:t>ПОЛОЖЕННЯ</w:t>
      </w:r>
      <w:r w:rsidRPr="00363433">
        <w:rPr>
          <w:b/>
          <w:bCs/>
          <w:color w:val="000000"/>
          <w:sz w:val="28"/>
          <w:szCs w:val="28"/>
          <w:highlight w:val="white"/>
          <w:lang w:val="en-US" w:eastAsia="uk-UA"/>
        </w:rPr>
        <w:t> </w:t>
      </w:r>
      <w:r w:rsidRPr="00363433">
        <w:rPr>
          <w:color w:val="000000"/>
          <w:sz w:val="28"/>
          <w:szCs w:val="28"/>
          <w:highlight w:val="white"/>
          <w:lang w:eastAsia="uk-UA"/>
        </w:rPr>
        <w:br/>
      </w:r>
      <w:r w:rsidRPr="00363433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  <w:lang w:val="uk-UA" w:eastAsia="uk-UA"/>
        </w:rPr>
        <w:t>про комісію з питань захисту прав дитини</w:t>
      </w:r>
    </w:p>
    <w:p w:rsidR="00363433" w:rsidRPr="00363433" w:rsidRDefault="00363433" w:rsidP="0036343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rFonts w:ascii="Times New Roman CYR" w:hAnsi="Times New Roman CYR" w:cs="Times New Roman CYR"/>
          <w:sz w:val="28"/>
          <w:szCs w:val="28"/>
          <w:highlight w:val="white"/>
          <w:lang w:val="uk-UA" w:eastAsia="uk-UA"/>
        </w:rPr>
        <w:t>Комісія з питань захисту прав дитини (далі - комісія) є консультативно-дорадчим органом, що утворюється виконавчим комітетом  селищної ради на виконання постанови КМУ №866 від 24 вересня 2008 року.</w:t>
      </w:r>
    </w:p>
    <w:p w:rsidR="00363433" w:rsidRPr="00363433" w:rsidRDefault="00363433" w:rsidP="0036343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Комісія у своїй діяльності керується</w:t>
      </w:r>
      <w:r w:rsidRPr="00363433">
        <w:rPr>
          <w:rFonts w:ascii="Times New Roman CYR" w:hAnsi="Times New Roman CYR" w:cs="Times New Roman CYR"/>
          <w:sz w:val="28"/>
          <w:szCs w:val="28"/>
          <w:highlight w:val="white"/>
          <w:lang w:val="uk-UA" w:eastAsia="uk-UA"/>
        </w:rPr>
        <w:t xml:space="preserve">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Конституцією України,</w:t>
      </w:r>
      <w:r w:rsidRPr="00363433">
        <w:rPr>
          <w:rFonts w:ascii="Times New Roman CYR" w:hAnsi="Times New Roman CYR" w:cs="Times New Roman CYR"/>
          <w:sz w:val="28"/>
          <w:szCs w:val="28"/>
          <w:highlight w:val="white"/>
          <w:lang w:val="uk-UA" w:eastAsia="uk-UA"/>
        </w:rPr>
        <w:t xml:space="preserve">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Сімейним</w:t>
      </w:r>
      <w:r w:rsidRPr="00363433">
        <w:rPr>
          <w:rFonts w:ascii="Times New Roman CYR" w:hAnsi="Times New Roman CYR" w:cs="Times New Roman CYR"/>
          <w:sz w:val="28"/>
          <w:szCs w:val="28"/>
          <w:highlight w:val="white"/>
          <w:lang w:val="uk-UA" w:eastAsia="uk-UA"/>
        </w:rPr>
        <w:t xml:space="preserve">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і</w:t>
      </w:r>
      <w:r w:rsidRPr="00363433">
        <w:rPr>
          <w:rFonts w:ascii="Times New Roman CYR" w:hAnsi="Times New Roman CYR" w:cs="Times New Roman CYR"/>
          <w:sz w:val="28"/>
          <w:szCs w:val="28"/>
          <w:highlight w:val="white"/>
          <w:lang w:val="uk-UA" w:eastAsia="uk-UA"/>
        </w:rPr>
        <w:t xml:space="preserve"> </w:t>
      </w:r>
      <w:hyperlink r:id="rId6" w:history="1">
        <w:r w:rsidRPr="00363433">
          <w:rPr>
            <w:rFonts w:ascii="Times New Roman CYR" w:hAnsi="Times New Roman CYR" w:cs="Times New Roman CYR"/>
            <w:color w:val="000000"/>
            <w:sz w:val="28"/>
            <w:szCs w:val="28"/>
            <w:highlight w:val="white"/>
            <w:u w:val="single"/>
            <w:lang w:val="uk-UA" w:eastAsia="uk-UA"/>
          </w:rPr>
          <w:t>Цивільним кодексами України</w:t>
        </w:r>
      </w:hyperlink>
      <w:r w:rsidRPr="00363433">
        <w:rPr>
          <w:color w:val="000000"/>
          <w:sz w:val="28"/>
          <w:szCs w:val="28"/>
          <w:highlight w:val="white"/>
          <w:lang w:val="uk-UA" w:eastAsia="uk-UA"/>
        </w:rPr>
        <w:t xml:space="preserve">,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Законами України</w:t>
      </w:r>
      <w:r w:rsidRPr="00363433">
        <w:rPr>
          <w:rFonts w:ascii="Times New Roman CYR" w:hAnsi="Times New Roman CYR" w:cs="Times New Roman CYR"/>
          <w:sz w:val="28"/>
          <w:szCs w:val="28"/>
          <w:highlight w:val="white"/>
          <w:lang w:val="uk-UA" w:eastAsia="uk-UA"/>
        </w:rPr>
        <w:t xml:space="preserve">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 xml:space="preserve">"Про місцеве самоврядування в Україні", </w:t>
      </w:r>
      <w:hyperlink r:id="rId7" w:history="1">
        <w:r w:rsidRPr="00363433">
          <w:rPr>
            <w:rFonts w:ascii="Times New Roman CYR" w:hAnsi="Times New Roman CYR" w:cs="Times New Roman CYR"/>
            <w:color w:val="000000"/>
            <w:sz w:val="28"/>
            <w:szCs w:val="28"/>
            <w:highlight w:val="white"/>
            <w:u w:val="single"/>
            <w:lang w:val="uk-UA" w:eastAsia="uk-UA"/>
          </w:rPr>
          <w:t>"Про охорону дитинства"</w:t>
        </w:r>
      </w:hyperlink>
      <w:r w:rsidRPr="00363433">
        <w:rPr>
          <w:color w:val="000000"/>
          <w:sz w:val="28"/>
          <w:szCs w:val="28"/>
          <w:highlight w:val="white"/>
          <w:lang w:val="uk-UA" w:eastAsia="uk-UA"/>
        </w:rPr>
        <w:t>,</w:t>
      </w:r>
      <w:r w:rsidRPr="00363433">
        <w:rPr>
          <w:sz w:val="28"/>
          <w:szCs w:val="28"/>
          <w:highlight w:val="white"/>
          <w:lang w:val="uk-UA" w:eastAsia="uk-UA"/>
        </w:rPr>
        <w:t xml:space="preserve"> </w:t>
      </w:r>
      <w:r w:rsidRPr="00363433">
        <w:rPr>
          <w:color w:val="000000"/>
          <w:sz w:val="28"/>
          <w:szCs w:val="28"/>
          <w:highlight w:val="white"/>
          <w:lang w:val="uk-UA" w:eastAsia="uk-UA"/>
        </w:rPr>
        <w:t>"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Про забезпечення організаційно-правових умов соціального захисту дітей-сиріт та дітей, позбавлених батьківського піклування",</w:t>
      </w:r>
      <w:r w:rsidRPr="00363433">
        <w:rPr>
          <w:rFonts w:ascii="Times New Roman CYR" w:hAnsi="Times New Roman CYR" w:cs="Times New Roman CYR"/>
          <w:sz w:val="28"/>
          <w:szCs w:val="28"/>
          <w:highlight w:val="white"/>
          <w:lang w:val="uk-UA" w:eastAsia="uk-UA"/>
        </w:rPr>
        <w:t xml:space="preserve"> </w:t>
      </w:r>
      <w:hyperlink r:id="rId8" w:history="1">
        <w:r w:rsidRPr="00363433">
          <w:rPr>
            <w:rFonts w:ascii="Times New Roman CYR" w:hAnsi="Times New Roman CYR" w:cs="Times New Roman CYR"/>
            <w:color w:val="000000"/>
            <w:sz w:val="28"/>
            <w:szCs w:val="28"/>
            <w:highlight w:val="white"/>
            <w:u w:val="single"/>
            <w:lang w:val="uk-UA" w:eastAsia="uk-UA"/>
          </w:rPr>
          <w:t>"Про органи і служби у справах дітей та спеціальні установи для дітей"</w:t>
        </w:r>
      </w:hyperlink>
      <w:r w:rsidRPr="00363433">
        <w:rPr>
          <w:color w:val="000000"/>
          <w:sz w:val="28"/>
          <w:szCs w:val="28"/>
          <w:highlight w:val="white"/>
          <w:lang w:val="uk-UA" w:eastAsia="uk-UA"/>
        </w:rPr>
        <w:t>,</w:t>
      </w:r>
      <w:r w:rsidRPr="00363433">
        <w:rPr>
          <w:sz w:val="28"/>
          <w:szCs w:val="28"/>
          <w:highlight w:val="white"/>
          <w:lang w:val="uk-UA" w:eastAsia="uk-UA"/>
        </w:rPr>
        <w:t xml:space="preserve"> </w:t>
      </w:r>
      <w:hyperlink r:id="rId9" w:history="1">
        <w:r w:rsidRPr="00363433">
          <w:rPr>
            <w:color w:val="000000"/>
            <w:sz w:val="28"/>
            <w:szCs w:val="28"/>
            <w:highlight w:val="white"/>
            <w:u w:val="single"/>
            <w:lang w:val="uk-UA" w:eastAsia="uk-UA"/>
          </w:rPr>
          <w:t>"Про освіту"</w:t>
        </w:r>
      </w:hyperlink>
      <w:r w:rsidRPr="00363433">
        <w:rPr>
          <w:color w:val="000000"/>
          <w:sz w:val="28"/>
          <w:szCs w:val="28"/>
          <w:highlight w:val="white"/>
          <w:lang w:val="uk-UA" w:eastAsia="uk-UA"/>
        </w:rPr>
        <w:t>,</w:t>
      </w:r>
      <w:r w:rsidRPr="00363433">
        <w:rPr>
          <w:sz w:val="28"/>
          <w:szCs w:val="28"/>
          <w:highlight w:val="white"/>
          <w:lang w:val="uk-UA" w:eastAsia="uk-UA"/>
        </w:rPr>
        <w:t xml:space="preserve"> </w:t>
      </w:r>
      <w:hyperlink r:id="rId10" w:history="1">
        <w:r w:rsidRPr="00363433">
          <w:rPr>
            <w:color w:val="000000"/>
            <w:sz w:val="28"/>
            <w:szCs w:val="28"/>
            <w:highlight w:val="white"/>
            <w:u w:val="single"/>
            <w:lang w:val="uk-UA" w:eastAsia="uk-UA"/>
          </w:rPr>
          <w:t>"Про соціальні послуги"</w:t>
        </w:r>
      </w:hyperlink>
      <w:r w:rsidRPr="00363433">
        <w:rPr>
          <w:color w:val="000000"/>
          <w:sz w:val="28"/>
          <w:szCs w:val="28"/>
          <w:highlight w:val="white"/>
          <w:lang w:val="uk-UA" w:eastAsia="uk-UA"/>
        </w:rPr>
        <w:t>,</w:t>
      </w:r>
      <w:r w:rsidRPr="00363433">
        <w:rPr>
          <w:sz w:val="28"/>
          <w:szCs w:val="28"/>
          <w:highlight w:val="white"/>
          <w:lang w:val="uk-UA" w:eastAsia="uk-UA"/>
        </w:rPr>
        <w:t xml:space="preserve"> </w:t>
      </w:r>
      <w:hyperlink r:id="rId11" w:history="1">
        <w:r w:rsidRPr="00363433">
          <w:rPr>
            <w:color w:val="000000"/>
            <w:sz w:val="28"/>
            <w:szCs w:val="28"/>
            <w:highlight w:val="white"/>
            <w:u w:val="single"/>
            <w:lang w:val="uk-UA" w:eastAsia="uk-UA"/>
          </w:rPr>
          <w:t>"Про соціальну роботу з сім'ями, дітьми та молоддю"</w:t>
        </w:r>
      </w:hyperlink>
      <w:r w:rsidRPr="00363433">
        <w:rPr>
          <w:color w:val="000000"/>
          <w:sz w:val="28"/>
          <w:szCs w:val="28"/>
          <w:highlight w:val="white"/>
          <w:lang w:val="uk-UA" w:eastAsia="uk-UA"/>
        </w:rPr>
        <w:t>,</w:t>
      </w:r>
      <w:r w:rsidRPr="00363433">
        <w:rPr>
          <w:sz w:val="28"/>
          <w:szCs w:val="28"/>
          <w:highlight w:val="white"/>
          <w:lang w:val="uk-UA" w:eastAsia="uk-UA"/>
        </w:rPr>
        <w:t xml:space="preserve"> </w:t>
      </w:r>
      <w:hyperlink r:id="rId12" w:history="1">
        <w:r w:rsidRPr="00363433">
          <w:rPr>
            <w:color w:val="000000"/>
            <w:sz w:val="28"/>
            <w:szCs w:val="28"/>
            <w:highlight w:val="white"/>
            <w:u w:val="single"/>
            <w:lang w:val="uk-UA" w:eastAsia="uk-UA"/>
          </w:rPr>
          <w:t xml:space="preserve">Конвенцією </w:t>
        </w:r>
        <w:r w:rsidRPr="00363433">
          <w:rPr>
            <w:color w:val="000000"/>
            <w:sz w:val="28"/>
            <w:szCs w:val="28"/>
            <w:highlight w:val="white"/>
            <w:u w:val="single"/>
            <w:lang w:eastAsia="uk-UA"/>
          </w:rPr>
          <w:t xml:space="preserve">ООН про права </w:t>
        </w:r>
        <w:proofErr w:type="spellStart"/>
        <w:r w:rsidRPr="00363433">
          <w:rPr>
            <w:color w:val="000000"/>
            <w:sz w:val="28"/>
            <w:szCs w:val="28"/>
            <w:highlight w:val="white"/>
            <w:u w:val="single"/>
            <w:lang w:eastAsia="uk-UA"/>
          </w:rPr>
          <w:t>дитини</w:t>
        </w:r>
        <w:proofErr w:type="spellEnd"/>
      </w:hyperlink>
      <w:r w:rsidRPr="00363433">
        <w:rPr>
          <w:color w:val="000000"/>
          <w:sz w:val="28"/>
          <w:szCs w:val="28"/>
          <w:highlight w:val="white"/>
          <w:lang w:eastAsia="uk-UA"/>
        </w:rPr>
        <w:t xml:space="preserve">,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актами Президента України та Кабінету Міністрів України, іншими нормативно-правовими актами, а також положенням про неї, розробленим відповідно до цього Положення.</w:t>
      </w:r>
    </w:p>
    <w:p w:rsidR="00363433" w:rsidRPr="00363433" w:rsidRDefault="00363433" w:rsidP="0036343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Основним завданням комісії є сприяння забезпеченню реалізації прав дитини на життя, охорону здоров'я, освіту, соціальний захист, сімейне виховання та всебічний розвиток.</w:t>
      </w:r>
    </w:p>
    <w:p w:rsidR="00363433" w:rsidRPr="00363433" w:rsidRDefault="00363433" w:rsidP="0036343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Комісія відповідно до покладених на неї завдань: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val="uk-UA" w:eastAsia="uk-UA"/>
        </w:rPr>
        <w:t xml:space="preserve">4.1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 xml:space="preserve">розглядає та подає пропозиції до індивідуального плану соціального захисту дитини, яка перебуває у складних життєвих обставинах, дитини-сироти та дитини, позбавленої батьківського піклування, який складається за формою, затвердженою </w:t>
      </w:r>
      <w:proofErr w:type="spellStart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Мінсоцполітики</w:t>
      </w:r>
      <w:proofErr w:type="spellEnd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, а також визначає перелік суб’єктів соціальної роботи з сім’ями, дітьми та молоддю (далі - суб’єкти соціальної роботи), що беруть участь у виконанні такого плану, контролює виконання його пунктів суб’єктами відповідно до їх компетенції;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eastAsia="uk-UA"/>
        </w:rPr>
        <w:t xml:space="preserve">4.2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 xml:space="preserve">розглядає питання, </w:t>
      </w:r>
      <w:proofErr w:type="gramStart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у</w:t>
      </w:r>
      <w:proofErr w:type="gramEnd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 xml:space="preserve"> </w:t>
      </w:r>
      <w:proofErr w:type="gramStart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тому</w:t>
      </w:r>
      <w:proofErr w:type="gramEnd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 xml:space="preserve"> числі спірні, які потребують колегіального вирішення, зокрема: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val="uk-UA" w:eastAsia="uk-UA"/>
        </w:rPr>
        <w:t xml:space="preserve">-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реєстрація народження дитини, батьки якої невідомі;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eastAsia="uk-UA"/>
        </w:rPr>
        <w:t xml:space="preserve">-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надання дозволу бабі, діду, іншим родичам дитини забрати її з пологового будинку або іншого закладу охорони здоров'я, якщо цього не зробили батьки дитини;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eastAsia="uk-UA"/>
        </w:rPr>
        <w:t xml:space="preserve">-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позбавлення та поновлення батьківських прав;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val="uk-UA" w:eastAsia="uk-UA"/>
        </w:rPr>
        <w:t xml:space="preserve">-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вирішення спорів між батьками щодо визначення або зміни прізвища та імені дитини;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eastAsia="uk-UA"/>
        </w:rPr>
        <w:t xml:space="preserve">-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 xml:space="preserve">вирішення спорів </w:t>
      </w:r>
      <w:proofErr w:type="gramStart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м</w:t>
      </w:r>
      <w:proofErr w:type="gramEnd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іж батьками щодо визначення місця проживання дитини;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eastAsia="uk-UA"/>
        </w:rPr>
        <w:t xml:space="preserve">-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участь одного з батькі</w:t>
      </w:r>
      <w:proofErr w:type="gramStart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в</w:t>
      </w:r>
      <w:proofErr w:type="gramEnd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 xml:space="preserve"> у вихованні дитини;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eastAsia="uk-UA"/>
        </w:rPr>
        <w:t xml:space="preserve">-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побачення з дитиною матері, батька, які позбавлені батьківських прав;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color w:val="000000"/>
          <w:sz w:val="28"/>
          <w:szCs w:val="28"/>
          <w:highlight w:val="white"/>
          <w:lang w:eastAsia="uk-UA"/>
        </w:rPr>
      </w:pP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color w:val="000000"/>
          <w:sz w:val="28"/>
          <w:szCs w:val="28"/>
          <w:highlight w:val="white"/>
          <w:lang w:eastAsia="uk-UA"/>
        </w:rPr>
      </w:pP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eastAsia="uk-UA"/>
        </w:rPr>
        <w:t xml:space="preserve">-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 xml:space="preserve">визначення форми влаштування дитини-сироти та дитини, позбавленої батьківського </w:t>
      </w:r>
      <w:proofErr w:type="gramStart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п</w:t>
      </w:r>
      <w:proofErr w:type="gramEnd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іклування;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eastAsia="uk-UA"/>
        </w:rPr>
        <w:lastRenderedPageBreak/>
        <w:t xml:space="preserve">-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 xml:space="preserve">встановлення і припинення опіки, </w:t>
      </w:r>
      <w:proofErr w:type="gramStart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п</w:t>
      </w:r>
      <w:proofErr w:type="gramEnd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іклування;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val="uk-UA" w:eastAsia="uk-UA"/>
        </w:rPr>
        <w:t xml:space="preserve">-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утримання і виховання дітей у сім'ях опікунів, піклувальників, прийомних сім'ях, дитячих будинках сімейного типу та виконання покладених на них обов'язків;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eastAsia="uk-UA"/>
        </w:rPr>
        <w:t xml:space="preserve">-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 xml:space="preserve">збереження майна, право власності на яке або право користування яким мають діти-сироти та діти, позбавлені батьківського </w:t>
      </w:r>
      <w:proofErr w:type="gramStart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п</w:t>
      </w:r>
      <w:proofErr w:type="gramEnd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іклування;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eastAsia="uk-UA"/>
        </w:rPr>
        <w:t xml:space="preserve">-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 xml:space="preserve">розгляд звернень дітей щодо неналежного виконання батьками, опікунами, </w:t>
      </w:r>
      <w:proofErr w:type="gramStart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п</w:t>
      </w:r>
      <w:proofErr w:type="gramEnd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іклувальниками обов'язків з виховання або щодо зловживання ними своїми правами;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eastAsia="uk-UA"/>
        </w:rPr>
        <w:t xml:space="preserve">-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 xml:space="preserve">інші питання, </w:t>
      </w:r>
      <w:proofErr w:type="gramStart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пов'язан</w:t>
      </w:r>
      <w:proofErr w:type="gramEnd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і із захистом прав дітей;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val="uk-UA" w:eastAsia="uk-UA"/>
        </w:rPr>
        <w:t xml:space="preserve">4.3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розглядає підготовлені суб’єктами соціальної роботи матеріали про стан сім’ї, яка перебуває у складних життєвих обставинах, у тому числі сім’ї, в якій існує ризик відібрання дитини чи дитина вже відібрана у батьків без позбавлення їх батьківських прав, сім’ї, діти з якої влаштовуються до навчального закладу на стаціонарне перебування за заявою батьків, та: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eastAsia="uk-UA"/>
        </w:rPr>
        <w:t xml:space="preserve">-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 xml:space="preserve">приймає </w:t>
      </w:r>
      <w:proofErr w:type="gramStart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р</w:t>
      </w:r>
      <w:proofErr w:type="gramEnd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ішення про взяття під соціальний супровід сімей, в яких порушуються права дитини (завершення або продовження у разі необхідності строку соціального супроводу);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val="uk-UA" w:eastAsia="uk-UA"/>
        </w:rPr>
        <w:t xml:space="preserve">-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 xml:space="preserve">направляє у разі потреби батьків, які неналежно виконують батьківські обов’язки, для проходження індивідуальних </w:t>
      </w:r>
      <w:proofErr w:type="spellStart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корекційних</w:t>
      </w:r>
      <w:proofErr w:type="spellEnd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 xml:space="preserve"> програм до суб’єктів соціальної роботи, які відповідно до компетенції розробляють та впроваджують такі програми.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eastAsia="uk-UA"/>
        </w:rPr>
        <w:t xml:space="preserve">5.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Комісія має право: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eastAsia="uk-UA"/>
        </w:rPr>
        <w:t xml:space="preserve">5.1 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 xml:space="preserve">одержувати в установленому законодавством порядку необхідну для її діяльності інформацію від органів виконавчої влади, органів місцевого самоврядування, </w:t>
      </w:r>
      <w:proofErr w:type="gramStart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п</w:t>
      </w:r>
      <w:proofErr w:type="gramEnd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ідприємств, установ та організацій;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eastAsia="uk-UA"/>
        </w:rPr>
        <w:t xml:space="preserve">5.2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 xml:space="preserve">подавати пропозиції щодо вжиття заходів до посадових осіб у разі недотримання ними законодавства про захист прав дітей, дітей-сиріт та дітей, позбавлених батьківського </w:t>
      </w:r>
      <w:proofErr w:type="gramStart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п</w:t>
      </w:r>
      <w:proofErr w:type="gramEnd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іклування;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eastAsia="uk-UA"/>
        </w:rPr>
        <w:t xml:space="preserve">5.3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 xml:space="preserve">утворювати робочі групи, залучати до них представників органів виконавчої влади, органів місцевого самоврядування, громадських організацій (за згодою) для </w:t>
      </w:r>
      <w:proofErr w:type="gramStart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п</w:t>
      </w:r>
      <w:proofErr w:type="gramEnd"/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ідготовки пропозицій з питань, які розглядає комісія;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val="uk-UA" w:eastAsia="uk-UA"/>
        </w:rPr>
        <w:t xml:space="preserve">5.4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залучати до розв'язання актуальних проблем дітей благодійні, громадські організації, суб'єкти підприємницької діяльності (за згодою).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eastAsia="uk-UA"/>
        </w:rPr>
        <w:t xml:space="preserve">6.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Комісію очолює сільський голова. Заступник, сільського голови є заступником голови комісії.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val="uk-UA" w:eastAsia="uk-UA"/>
        </w:rPr>
        <w:t xml:space="preserve">7.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 xml:space="preserve">До складу комісії на громадських засадах входять керівник відділу, що виконує свої функції у сфері освіти, юридичного підрозділу, керівники інших структурних підрозділів, керівники медичних закладів,  інспектор територіального 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підрозділу поліції та Мін'юсту, а також фахівець із соціального захисту населення, який виконує обов'язки секретаря комісії.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eastAsia="uk-UA"/>
        </w:rPr>
        <w:t xml:space="preserve">8.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Основною організаційною формою діяльності комісії є її засідання, які проводяться у разі потреби, але не рідше ніж один раз на місяць.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lastRenderedPageBreak/>
        <w:t>Засідання комісії є правомочним, якщо на ньому присутні не менш як дві третини загальної кількості її членів.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До участі у засіданнях комісії можуть запрошуватися представники підприємств, установ, організацій та громадяни, які беруть безпосередню участь у вирішенні долі конкретної дитини, з правом дорадчого голосу.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val="uk-UA" w:eastAsia="uk-UA"/>
        </w:rPr>
        <w:t xml:space="preserve">9.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Комісія у межах своєї компетенції приймає рішення, організовує їх виконання.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val="uk-UA" w:eastAsia="uk-UA"/>
        </w:rPr>
        <w:t xml:space="preserve">10.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Рішення комісії приймається відкритим голосуванням простою більшістю голосів членів комісії, присутніх на засіданні. У разі рівного розподілу голосів вирішальним є голос голови комісії.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eastAsia="uk-UA"/>
        </w:rPr>
        <w:t xml:space="preserve">11.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Окрема думка члена комісії, який голосував проти прийняття рішення, викладається в письмовій формі і додається до рішення комісії.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eastAsia="uk-UA"/>
        </w:rPr>
        <w:t xml:space="preserve">12.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Голова, його заступник, секретар та члени комісії беруть участь у її роботі на громадських засадах.</w:t>
      </w:r>
    </w:p>
    <w:p w:rsidR="00363433" w:rsidRPr="00363433" w:rsidRDefault="00363433" w:rsidP="00363433">
      <w:pPr>
        <w:autoSpaceDE w:val="0"/>
        <w:autoSpaceDN w:val="0"/>
        <w:adjustRightInd w:val="0"/>
        <w:ind w:firstLine="45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</w:pPr>
      <w:r w:rsidRPr="00363433">
        <w:rPr>
          <w:color w:val="000000"/>
          <w:sz w:val="28"/>
          <w:szCs w:val="28"/>
          <w:highlight w:val="white"/>
          <w:lang w:val="uk-UA" w:eastAsia="uk-UA"/>
        </w:rPr>
        <w:t xml:space="preserve">13. </w:t>
      </w:r>
      <w:r w:rsidRPr="00363433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 w:eastAsia="uk-UA"/>
        </w:rPr>
        <w:t>Організаційне забезпечення діяльності комісії здійснюється відділом - службою у справах дітей селищної ради.</w:t>
      </w:r>
    </w:p>
    <w:p w:rsidR="00363433" w:rsidRPr="00363433" w:rsidRDefault="00363433" w:rsidP="0036343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uk-UA" w:eastAsia="uk-UA"/>
        </w:rPr>
      </w:pPr>
    </w:p>
    <w:p w:rsidR="00363433" w:rsidRPr="00363433" w:rsidRDefault="00363433" w:rsidP="00363433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</w:pPr>
      <w:r w:rsidRPr="00363433">
        <w:rPr>
          <w:rFonts w:ascii="Times New Roman CYR" w:hAnsi="Times New Roman CYR" w:cs="Times New Roman CYR"/>
          <w:b/>
          <w:bCs/>
          <w:sz w:val="28"/>
          <w:szCs w:val="28"/>
          <w:lang w:val="uk-UA" w:eastAsia="uk-UA"/>
        </w:rPr>
        <w:t>Голова                                                                                    Світлана СОКОЛЮК</w:t>
      </w:r>
    </w:p>
    <w:p w:rsidR="00591CBD" w:rsidRPr="00510B47" w:rsidRDefault="00363433" w:rsidP="00363433">
      <w:pPr>
        <w:pStyle w:val="a4"/>
        <w:ind w:left="5954"/>
      </w:pPr>
      <w:r w:rsidRPr="00363433">
        <w:rPr>
          <w:rFonts w:ascii="Calibri" w:eastAsia="Times New Roman" w:hAnsi="Calibri" w:cs="Calibri"/>
          <w:b/>
          <w:bCs/>
          <w:sz w:val="28"/>
          <w:szCs w:val="28"/>
          <w:lang w:val="ru-RU" w:eastAsia="uk-UA"/>
        </w:rPr>
        <w:br w:type="page"/>
      </w:r>
      <w:bookmarkStart w:id="0" w:name="_GoBack"/>
      <w:bookmarkEnd w:id="0"/>
    </w:p>
    <w:sectPr w:rsidR="00591CBD" w:rsidRPr="00510B47" w:rsidSect="004C3C14">
      <w:pgSz w:w="11900" w:h="16840"/>
      <w:pgMar w:top="289" w:right="851" w:bottom="851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16B3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79"/>
    <w:rsid w:val="000C295C"/>
    <w:rsid w:val="001D2778"/>
    <w:rsid w:val="00363433"/>
    <w:rsid w:val="00510B47"/>
    <w:rsid w:val="00591CBD"/>
    <w:rsid w:val="00793CD7"/>
    <w:rsid w:val="00BC1B79"/>
    <w:rsid w:val="00F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B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0B47"/>
  </w:style>
  <w:style w:type="paragraph" w:styleId="a4">
    <w:name w:val="No Spacing"/>
    <w:uiPriority w:val="1"/>
    <w:qFormat/>
    <w:rsid w:val="00510B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B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0B47"/>
  </w:style>
  <w:style w:type="paragraph" w:styleId="a4">
    <w:name w:val="No Spacing"/>
    <w:uiPriority w:val="1"/>
    <w:qFormat/>
    <w:rsid w:val="00510B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0/95-%D0%B2%D1%8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2402-14" TargetMode="External"/><Relationship Id="rId12" Type="http://schemas.openxmlformats.org/officeDocument/2006/relationships/hyperlink" Target="http://zakon5.rada.gov.ua/laws/show/995_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435-15" TargetMode="External"/><Relationship Id="rId11" Type="http://schemas.openxmlformats.org/officeDocument/2006/relationships/hyperlink" Target="http://zakon5.rada.gov.ua/laws/show/2558-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5.rada.gov.ua/laws/show/966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1060-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2020-12-21T08:33:00Z</dcterms:created>
  <dcterms:modified xsi:type="dcterms:W3CDTF">2020-12-21T08:59:00Z</dcterms:modified>
</cp:coreProperties>
</file>