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D6" w:rsidRPr="00673E51" w:rsidRDefault="007F01D6" w:rsidP="00DA75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Звіт</w:t>
      </w:r>
      <w:proofErr w:type="spellEnd"/>
    </w:p>
    <w:p w:rsidR="007F01D6" w:rsidRPr="00673E51" w:rsidRDefault="007F01D6" w:rsidP="00DA75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сільського</w:t>
      </w:r>
      <w:proofErr w:type="spellEnd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голови</w:t>
      </w:r>
      <w:proofErr w:type="spellEnd"/>
    </w:p>
    <w:p w:rsidR="007F01D6" w:rsidRPr="00673E51" w:rsidRDefault="007F01D6" w:rsidP="00DA75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соціально</w:t>
      </w:r>
      <w:proofErr w:type="spellEnd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економічного</w:t>
      </w:r>
      <w:proofErr w:type="spellEnd"/>
    </w:p>
    <w:p w:rsidR="007F01D6" w:rsidRPr="00673E51" w:rsidRDefault="007F01D6" w:rsidP="00DA75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сільської</w:t>
      </w:r>
      <w:proofErr w:type="spellEnd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ради за </w:t>
      </w:r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9 місяців</w:t>
      </w:r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201</w:t>
      </w:r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8</w:t>
      </w:r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року</w:t>
      </w:r>
    </w:p>
    <w:bookmarkEnd w:id="0"/>
    <w:p w:rsidR="007F01D6" w:rsidRPr="00673E51" w:rsidRDefault="007F01D6" w:rsidP="00B5341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         Діяльність апарату виконавчого комітету сільської ради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була направлена на виконання показників програми соціально-економічного та культурного розвитку, сільського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бюджету,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на виконання завдань по безперебійній роботі галузей культури, освіти, дошкільних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навчальних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закладів, , благоустрою, дорожнього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будівництва та утримання доріг, своєчасній виплаті заробітної плати та перерахуваннях коштів по всіх видатках.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eastAsia="ru-RU"/>
        </w:rPr>
        <w:t>       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своїй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виконавчий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комітет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E51">
        <w:rPr>
          <w:rFonts w:ascii="Times New Roman" w:hAnsi="Times New Roman"/>
          <w:sz w:val="28"/>
          <w:szCs w:val="28"/>
          <w:lang w:eastAsia="ru-RU"/>
        </w:rPr>
        <w:t>сільської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 ради</w:t>
      </w:r>
      <w:proofErr w:type="gram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керується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Законом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місцеве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самоврядування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Україні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Конституцією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та  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іншими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підзаконними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нормативно -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правовими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 актами</w:t>
      </w:r>
    </w:p>
    <w:p w:rsidR="007F01D6" w:rsidRPr="00673E51" w:rsidRDefault="007F01D6" w:rsidP="00111F7E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Основною формою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виконавчого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комітету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E51">
        <w:rPr>
          <w:rFonts w:ascii="Times New Roman" w:hAnsi="Times New Roman"/>
          <w:sz w:val="28"/>
          <w:szCs w:val="28"/>
          <w:lang w:eastAsia="ru-RU"/>
        </w:rPr>
        <w:t>селищної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 ради</w:t>
      </w:r>
      <w:proofErr w:type="gram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його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За 9 місяців 2018 року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було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проведено 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засідань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 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виконавчого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комітету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  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яких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розглянуто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52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питан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ня</w:t>
      </w:r>
      <w:r w:rsidRPr="00673E51">
        <w:rPr>
          <w:rFonts w:ascii="Times New Roman" w:hAnsi="Times New Roman"/>
          <w:sz w:val="28"/>
          <w:szCs w:val="28"/>
          <w:lang w:eastAsia="ru-RU"/>
        </w:rPr>
        <w:t>  та  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прийнято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52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рішен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ня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Було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проведено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8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сесій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ради, 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яких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розглянуто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219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.    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території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ОТГ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працюють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старости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відповідно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старостинських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округів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73E51">
        <w:rPr>
          <w:rFonts w:ascii="Times New Roman" w:hAnsi="Times New Roman"/>
          <w:sz w:val="28"/>
          <w:szCs w:val="28"/>
          <w:lang w:eastAsia="ru-RU"/>
        </w:rPr>
        <w:t>Завдання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  старост</w:t>
      </w:r>
      <w:proofErr w:type="gram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представляти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інтереси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жителів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усіх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в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об’єднаній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територіальній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громаді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проводити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роботу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по соціально-економічному розвитку 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та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здійснювати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контроль за станом благоустрою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відповідних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установами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,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працюють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відповідній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території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інформувати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сільського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голову  про результат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рішень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сесій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виконкому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розпоряджень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сільського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голови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.</w:t>
      </w:r>
    </w:p>
    <w:p w:rsidR="007F01D6" w:rsidRPr="00673E51" w:rsidRDefault="007F01D6" w:rsidP="00111F7E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Сільською радою затверджено Програми:</w:t>
      </w:r>
    </w:p>
    <w:p w:rsidR="007F01D6" w:rsidRPr="00673E51" w:rsidRDefault="007F01D6" w:rsidP="00125E8E">
      <w:pPr>
        <w:shd w:val="clear" w:color="auto" w:fill="FFFFFF"/>
        <w:rPr>
          <w:rFonts w:ascii="Times New Roman" w:hAnsi="Times New Roman"/>
          <w:bCs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1. Програма    </w:t>
      </w:r>
      <w:r w:rsidRPr="00673E51">
        <w:rPr>
          <w:rFonts w:ascii="Times New Roman" w:hAnsi="Times New Roman"/>
          <w:bCs/>
          <w:sz w:val="28"/>
          <w:szCs w:val="28"/>
          <w:lang w:val="uk-UA"/>
        </w:rPr>
        <w:t xml:space="preserve">розвитку освіти </w:t>
      </w:r>
      <w:proofErr w:type="spellStart"/>
      <w:r w:rsidRPr="00673E51">
        <w:rPr>
          <w:rFonts w:ascii="Times New Roman" w:hAnsi="Times New Roman"/>
          <w:bCs/>
          <w:sz w:val="28"/>
          <w:szCs w:val="28"/>
          <w:lang w:val="uk-UA"/>
        </w:rPr>
        <w:t>Городищенської</w:t>
      </w:r>
      <w:proofErr w:type="spellEnd"/>
      <w:r w:rsidRPr="00673E51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на 2018-2020 роки</w:t>
      </w:r>
    </w:p>
    <w:p w:rsidR="007F01D6" w:rsidRPr="00673E51" w:rsidRDefault="007F01D6" w:rsidP="00125E8E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bCs/>
          <w:sz w:val="28"/>
          <w:szCs w:val="28"/>
          <w:lang w:val="uk-UA"/>
        </w:rPr>
        <w:t>2.</w:t>
      </w:r>
      <w:r w:rsidRPr="00673E5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Програма підтримки мобілізованих</w:t>
      </w:r>
      <w:r w:rsidRPr="00673E51">
        <w:rPr>
          <w:rFonts w:ascii="Times New Roman" w:hAnsi="Times New Roman"/>
          <w:sz w:val="28"/>
          <w:szCs w:val="28"/>
          <w:lang w:val="uk-UA"/>
        </w:rPr>
        <w:t>, демобілізованих військовослужбовців, які брали участь в антитерористичній операції на Сході України, членів їх сімей та сімей загиблих на 2018-2019 роки</w:t>
      </w:r>
    </w:p>
    <w:p w:rsidR="007F01D6" w:rsidRPr="00673E51" w:rsidRDefault="007F01D6" w:rsidP="00125E8E">
      <w:pPr>
        <w:pStyle w:val="90"/>
        <w:shd w:val="clear" w:color="auto" w:fill="auto"/>
        <w:tabs>
          <w:tab w:val="left" w:pos="277"/>
        </w:tabs>
        <w:spacing w:after="123" w:line="360" w:lineRule="auto"/>
        <w:rPr>
          <w:b w:val="0"/>
          <w:sz w:val="28"/>
          <w:szCs w:val="28"/>
          <w:lang w:val="uk-UA"/>
        </w:rPr>
      </w:pPr>
      <w:r w:rsidRPr="00673E51">
        <w:rPr>
          <w:sz w:val="28"/>
          <w:szCs w:val="28"/>
          <w:lang w:val="uk-UA"/>
        </w:rPr>
        <w:t>3.</w:t>
      </w:r>
      <w:r w:rsidRPr="00673E51">
        <w:rPr>
          <w:b w:val="0"/>
          <w:noProof w:val="0"/>
          <w:sz w:val="28"/>
          <w:szCs w:val="28"/>
          <w:lang w:val="uk-UA" w:eastAsia="uk-UA"/>
        </w:rPr>
        <w:t xml:space="preserve"> Програми</w:t>
      </w:r>
      <w:r w:rsidRPr="00673E51">
        <w:rPr>
          <w:sz w:val="28"/>
          <w:szCs w:val="28"/>
        </w:rPr>
        <w:t xml:space="preserve"> </w:t>
      </w:r>
      <w:r w:rsidRPr="00673E51">
        <w:rPr>
          <w:b w:val="0"/>
          <w:sz w:val="28"/>
          <w:szCs w:val="28"/>
        </w:rPr>
        <w:t>соціально-економічного та культурного розвитку сільської ради на 2018</w:t>
      </w:r>
      <w:r w:rsidRPr="00673E51">
        <w:rPr>
          <w:b w:val="0"/>
          <w:sz w:val="28"/>
          <w:szCs w:val="28"/>
          <w:lang w:val="uk-UA"/>
        </w:rPr>
        <w:t>-2020</w:t>
      </w:r>
      <w:r w:rsidRPr="00673E51">
        <w:rPr>
          <w:b w:val="0"/>
          <w:sz w:val="28"/>
          <w:szCs w:val="28"/>
        </w:rPr>
        <w:t xml:space="preserve"> р</w:t>
      </w:r>
      <w:r w:rsidRPr="00673E51">
        <w:rPr>
          <w:b w:val="0"/>
          <w:sz w:val="28"/>
          <w:szCs w:val="28"/>
          <w:lang w:val="uk-UA"/>
        </w:rPr>
        <w:t>о</w:t>
      </w:r>
      <w:r w:rsidRPr="00673E51">
        <w:rPr>
          <w:b w:val="0"/>
          <w:sz w:val="28"/>
          <w:szCs w:val="28"/>
        </w:rPr>
        <w:t>к</w:t>
      </w:r>
      <w:r w:rsidRPr="00673E51">
        <w:rPr>
          <w:b w:val="0"/>
          <w:sz w:val="28"/>
          <w:szCs w:val="28"/>
          <w:lang w:val="uk-UA"/>
        </w:rPr>
        <w:t>и</w:t>
      </w:r>
    </w:p>
    <w:p w:rsidR="007F01D6" w:rsidRPr="00673E51" w:rsidRDefault="007F01D6" w:rsidP="00125E8E">
      <w:pPr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673E51">
        <w:rPr>
          <w:rFonts w:ascii="Times New Roman" w:hAnsi="Times New Roman"/>
          <w:sz w:val="28"/>
          <w:szCs w:val="28"/>
          <w:lang w:val="uk-UA"/>
        </w:rPr>
        <w:t xml:space="preserve"> Програма зайнятості населення на 2018-2020 роки</w:t>
      </w:r>
    </w:p>
    <w:p w:rsidR="007F01D6" w:rsidRPr="00673E51" w:rsidRDefault="007F01D6" w:rsidP="00125E8E">
      <w:pPr>
        <w:pStyle w:val="11"/>
        <w:rPr>
          <w:rStyle w:val="a4"/>
          <w:b w:val="0"/>
          <w:sz w:val="28"/>
          <w:szCs w:val="28"/>
          <w:lang w:val="uk-UA"/>
        </w:rPr>
      </w:pPr>
      <w:r w:rsidRPr="00673E51">
        <w:rPr>
          <w:sz w:val="28"/>
          <w:szCs w:val="28"/>
          <w:lang w:val="uk-UA"/>
        </w:rPr>
        <w:t>5. Програма</w:t>
      </w:r>
      <w:r w:rsidRPr="00673E51">
        <w:rPr>
          <w:szCs w:val="28"/>
          <w:lang w:val="uk-UA"/>
        </w:rPr>
        <w:t xml:space="preserve">  </w:t>
      </w:r>
      <w:r w:rsidRPr="00673E51">
        <w:rPr>
          <w:rStyle w:val="a4"/>
          <w:b w:val="0"/>
          <w:sz w:val="28"/>
          <w:szCs w:val="28"/>
          <w:lang w:val="uk-UA"/>
        </w:rPr>
        <w:t>оздоровлення та відпочинку дітей</w:t>
      </w:r>
      <w:r w:rsidRPr="00673E51">
        <w:rPr>
          <w:b/>
          <w:bCs/>
          <w:sz w:val="28"/>
          <w:szCs w:val="28"/>
          <w:lang w:val="uk-UA"/>
        </w:rPr>
        <w:br/>
      </w:r>
      <w:proofErr w:type="spellStart"/>
      <w:r w:rsidRPr="00673E51">
        <w:rPr>
          <w:rStyle w:val="a4"/>
          <w:b w:val="0"/>
          <w:sz w:val="28"/>
          <w:szCs w:val="28"/>
          <w:lang w:val="uk-UA"/>
        </w:rPr>
        <w:t>Городищенської</w:t>
      </w:r>
      <w:proofErr w:type="spellEnd"/>
      <w:r w:rsidRPr="00673E51">
        <w:rPr>
          <w:rStyle w:val="a4"/>
          <w:b w:val="0"/>
          <w:sz w:val="28"/>
          <w:szCs w:val="28"/>
          <w:lang w:val="uk-UA"/>
        </w:rPr>
        <w:t xml:space="preserve"> сільської ради на 2018-2020</w:t>
      </w:r>
    </w:p>
    <w:p w:rsidR="007F01D6" w:rsidRPr="00673E51" w:rsidRDefault="007F01D6" w:rsidP="00125E8E">
      <w:pPr>
        <w:pStyle w:val="11"/>
        <w:rPr>
          <w:rStyle w:val="a4"/>
          <w:b w:val="0"/>
          <w:sz w:val="28"/>
          <w:szCs w:val="28"/>
          <w:lang w:val="uk-UA"/>
        </w:rPr>
      </w:pPr>
    </w:p>
    <w:p w:rsidR="007F01D6" w:rsidRPr="00673E51" w:rsidRDefault="007F01D6" w:rsidP="00125E8E">
      <w:pPr>
        <w:pStyle w:val="11"/>
        <w:rPr>
          <w:rStyle w:val="a4"/>
          <w:b w:val="0"/>
          <w:sz w:val="28"/>
          <w:szCs w:val="28"/>
          <w:lang w:val="uk-UA"/>
        </w:rPr>
      </w:pPr>
      <w:r w:rsidRPr="00673E51">
        <w:rPr>
          <w:rStyle w:val="a4"/>
          <w:b w:val="0"/>
          <w:sz w:val="28"/>
          <w:szCs w:val="28"/>
          <w:lang w:val="uk-UA"/>
        </w:rPr>
        <w:t xml:space="preserve">6. Програма розвитку сільського господарства </w:t>
      </w:r>
      <w:proofErr w:type="spellStart"/>
      <w:r w:rsidRPr="00673E51">
        <w:rPr>
          <w:rStyle w:val="a4"/>
          <w:b w:val="0"/>
          <w:sz w:val="28"/>
          <w:szCs w:val="28"/>
          <w:lang w:val="uk-UA"/>
        </w:rPr>
        <w:t>Городищенської</w:t>
      </w:r>
      <w:proofErr w:type="spellEnd"/>
      <w:r w:rsidRPr="00673E51">
        <w:rPr>
          <w:rStyle w:val="a4"/>
          <w:b w:val="0"/>
          <w:sz w:val="28"/>
          <w:szCs w:val="28"/>
          <w:lang w:val="uk-UA"/>
        </w:rPr>
        <w:t xml:space="preserve"> сільської ради на 2018-2020 роки</w:t>
      </w:r>
    </w:p>
    <w:p w:rsidR="007F01D6" w:rsidRPr="00673E51" w:rsidRDefault="007F01D6" w:rsidP="00125E8E">
      <w:pPr>
        <w:pStyle w:val="11"/>
        <w:rPr>
          <w:rStyle w:val="a4"/>
          <w:b w:val="0"/>
          <w:sz w:val="28"/>
          <w:szCs w:val="28"/>
          <w:lang w:val="uk-UA"/>
        </w:rPr>
      </w:pPr>
    </w:p>
    <w:p w:rsidR="007F01D6" w:rsidRPr="00673E51" w:rsidRDefault="007F01D6" w:rsidP="00125E8E">
      <w:pPr>
        <w:pStyle w:val="11"/>
        <w:rPr>
          <w:sz w:val="28"/>
          <w:szCs w:val="28"/>
          <w:lang w:val="uk-UA"/>
        </w:rPr>
      </w:pPr>
      <w:r w:rsidRPr="00673E51">
        <w:rPr>
          <w:rStyle w:val="a4"/>
          <w:b w:val="0"/>
          <w:sz w:val="28"/>
          <w:szCs w:val="28"/>
          <w:lang w:val="uk-UA"/>
        </w:rPr>
        <w:lastRenderedPageBreak/>
        <w:t>7.</w:t>
      </w:r>
      <w:r w:rsidRPr="00673E51">
        <w:rPr>
          <w:sz w:val="28"/>
          <w:szCs w:val="28"/>
          <w:lang w:val="uk-UA"/>
        </w:rPr>
        <w:t xml:space="preserve"> Програма соціального захисту дітей, профілактики бездоглядності та правопорушень у дитячому середовищі </w:t>
      </w:r>
      <w:proofErr w:type="spellStart"/>
      <w:r w:rsidRPr="00673E51">
        <w:rPr>
          <w:sz w:val="28"/>
          <w:szCs w:val="28"/>
          <w:lang w:val="uk-UA"/>
        </w:rPr>
        <w:t>Городищенської</w:t>
      </w:r>
      <w:proofErr w:type="spellEnd"/>
      <w:r w:rsidRPr="00673E51">
        <w:rPr>
          <w:sz w:val="28"/>
          <w:szCs w:val="28"/>
          <w:lang w:val="uk-UA"/>
        </w:rPr>
        <w:t xml:space="preserve"> сільської ради на 2018-2020 роки</w:t>
      </w:r>
    </w:p>
    <w:p w:rsidR="007F01D6" w:rsidRPr="00673E51" w:rsidRDefault="007F01D6" w:rsidP="00125E8E">
      <w:pPr>
        <w:pStyle w:val="11"/>
        <w:rPr>
          <w:sz w:val="28"/>
          <w:szCs w:val="28"/>
          <w:lang w:val="uk-UA"/>
        </w:rPr>
      </w:pPr>
    </w:p>
    <w:p w:rsidR="007F01D6" w:rsidRPr="00673E51" w:rsidRDefault="007F01D6" w:rsidP="00125E8E">
      <w:pPr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8. Програма “ Благоустрій  та охорона навколишнього природного середовища населених пунктів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сільської ради на  2018-2020 роки ”</w:t>
      </w:r>
    </w:p>
    <w:p w:rsidR="007F01D6" w:rsidRPr="00673E51" w:rsidRDefault="007F01D6" w:rsidP="00125E8E">
      <w:pPr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>9.</w:t>
      </w:r>
      <w:r w:rsidRPr="00673E51">
        <w:rPr>
          <w:rFonts w:ascii="Times New Roman" w:hAnsi="Times New Roman"/>
          <w:sz w:val="28"/>
          <w:szCs w:val="28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/>
        </w:rPr>
        <w:t>Програма</w:t>
      </w:r>
      <w:r w:rsidRPr="00673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73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673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673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673E51">
        <w:rPr>
          <w:rFonts w:ascii="Times New Roman" w:hAnsi="Times New Roman"/>
          <w:sz w:val="28"/>
          <w:szCs w:val="28"/>
        </w:rPr>
        <w:t xml:space="preserve"> ради на 2018-2020роки</w:t>
      </w:r>
    </w:p>
    <w:p w:rsidR="007F01D6" w:rsidRPr="00673E51" w:rsidRDefault="007F01D6" w:rsidP="00125E8E">
      <w:pPr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10.  Програма розвитку земельних відносин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сільської ради на 2018-2020 року</w:t>
      </w:r>
    </w:p>
    <w:p w:rsidR="007F01D6" w:rsidRPr="00673E51" w:rsidRDefault="007F01D6" w:rsidP="00125E8E">
      <w:pPr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11.  Програма розвитку фізичної   культури і  спорту  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ради  на 2018-2020 роки</w:t>
      </w:r>
    </w:p>
    <w:p w:rsidR="007F01D6" w:rsidRPr="00673E51" w:rsidRDefault="007F01D6" w:rsidP="00125E8E">
      <w:pPr>
        <w:pStyle w:val="1"/>
        <w:shd w:val="clear" w:color="auto" w:fill="FFFFFF"/>
        <w:spacing w:before="0" w:beforeAutospacing="0" w:after="75" w:afterAutospacing="0"/>
        <w:rPr>
          <w:b w:val="0"/>
          <w:sz w:val="28"/>
          <w:szCs w:val="28"/>
          <w:lang w:val="uk-UA"/>
        </w:rPr>
      </w:pPr>
      <w:r w:rsidRPr="00673E51">
        <w:rPr>
          <w:sz w:val="28"/>
          <w:szCs w:val="28"/>
          <w:lang w:val="uk-UA"/>
        </w:rPr>
        <w:t>12.</w:t>
      </w:r>
      <w:r w:rsidRPr="00673E51">
        <w:rPr>
          <w:b w:val="0"/>
          <w:sz w:val="28"/>
          <w:szCs w:val="28"/>
          <w:lang w:val="uk-UA"/>
        </w:rPr>
        <w:t xml:space="preserve">  П</w:t>
      </w:r>
      <w:proofErr w:type="spellStart"/>
      <w:r w:rsidRPr="00673E51">
        <w:rPr>
          <w:b w:val="0"/>
          <w:sz w:val="28"/>
          <w:szCs w:val="28"/>
        </w:rPr>
        <w:t>рограм</w:t>
      </w:r>
      <w:proofErr w:type="spellEnd"/>
      <w:r w:rsidRPr="00673E51">
        <w:rPr>
          <w:b w:val="0"/>
          <w:sz w:val="28"/>
          <w:szCs w:val="28"/>
          <w:lang w:val="uk-UA"/>
        </w:rPr>
        <w:t>а</w:t>
      </w:r>
      <w:r w:rsidRPr="00673E51">
        <w:rPr>
          <w:b w:val="0"/>
          <w:sz w:val="28"/>
          <w:szCs w:val="28"/>
        </w:rPr>
        <w:t xml:space="preserve"> «</w:t>
      </w:r>
      <w:proofErr w:type="spellStart"/>
      <w:r w:rsidRPr="00673E51">
        <w:rPr>
          <w:b w:val="0"/>
          <w:sz w:val="28"/>
          <w:szCs w:val="28"/>
        </w:rPr>
        <w:t>Організація</w:t>
      </w:r>
      <w:proofErr w:type="spellEnd"/>
      <w:r w:rsidRPr="00673E51">
        <w:rPr>
          <w:b w:val="0"/>
          <w:sz w:val="28"/>
          <w:szCs w:val="28"/>
        </w:rPr>
        <w:t xml:space="preserve"> </w:t>
      </w:r>
      <w:proofErr w:type="spellStart"/>
      <w:r w:rsidRPr="00673E51">
        <w:rPr>
          <w:b w:val="0"/>
          <w:sz w:val="28"/>
          <w:szCs w:val="28"/>
        </w:rPr>
        <w:t>харчування</w:t>
      </w:r>
      <w:proofErr w:type="spellEnd"/>
      <w:r w:rsidRPr="00673E51">
        <w:rPr>
          <w:b w:val="0"/>
          <w:sz w:val="28"/>
          <w:szCs w:val="28"/>
        </w:rPr>
        <w:t xml:space="preserve"> </w:t>
      </w:r>
      <w:proofErr w:type="spellStart"/>
      <w:r w:rsidRPr="00673E51">
        <w:rPr>
          <w:b w:val="0"/>
          <w:sz w:val="28"/>
          <w:szCs w:val="28"/>
        </w:rPr>
        <w:t>учнів</w:t>
      </w:r>
      <w:proofErr w:type="spellEnd"/>
      <w:r w:rsidRPr="00673E51">
        <w:rPr>
          <w:b w:val="0"/>
          <w:sz w:val="28"/>
          <w:szCs w:val="28"/>
        </w:rPr>
        <w:t xml:space="preserve"> </w:t>
      </w:r>
      <w:proofErr w:type="spellStart"/>
      <w:r w:rsidRPr="00673E51">
        <w:rPr>
          <w:b w:val="0"/>
          <w:sz w:val="28"/>
          <w:szCs w:val="28"/>
        </w:rPr>
        <w:t>загальноосвітніх</w:t>
      </w:r>
      <w:proofErr w:type="spellEnd"/>
      <w:r w:rsidRPr="00673E51">
        <w:rPr>
          <w:b w:val="0"/>
          <w:sz w:val="28"/>
          <w:szCs w:val="28"/>
        </w:rPr>
        <w:t xml:space="preserve"> </w:t>
      </w:r>
      <w:proofErr w:type="spellStart"/>
      <w:r w:rsidRPr="00673E51">
        <w:rPr>
          <w:b w:val="0"/>
          <w:sz w:val="28"/>
          <w:szCs w:val="28"/>
        </w:rPr>
        <w:t>навчальних</w:t>
      </w:r>
      <w:proofErr w:type="spellEnd"/>
      <w:r w:rsidRPr="00673E51">
        <w:rPr>
          <w:b w:val="0"/>
          <w:sz w:val="28"/>
          <w:szCs w:val="28"/>
        </w:rPr>
        <w:t xml:space="preserve"> </w:t>
      </w:r>
      <w:proofErr w:type="spellStart"/>
      <w:r w:rsidRPr="00673E51">
        <w:rPr>
          <w:b w:val="0"/>
          <w:sz w:val="28"/>
          <w:szCs w:val="28"/>
        </w:rPr>
        <w:t>закладів</w:t>
      </w:r>
      <w:proofErr w:type="spellEnd"/>
      <w:r w:rsidRPr="00673E51">
        <w:rPr>
          <w:b w:val="0"/>
          <w:sz w:val="28"/>
          <w:szCs w:val="28"/>
        </w:rPr>
        <w:t xml:space="preserve"> </w:t>
      </w:r>
      <w:proofErr w:type="spellStart"/>
      <w:r w:rsidRPr="00673E51">
        <w:rPr>
          <w:b w:val="0"/>
          <w:sz w:val="28"/>
          <w:szCs w:val="28"/>
          <w:lang w:val="uk-UA"/>
        </w:rPr>
        <w:t>Городищенської</w:t>
      </w:r>
      <w:proofErr w:type="spellEnd"/>
      <w:r w:rsidRPr="00673E51">
        <w:rPr>
          <w:b w:val="0"/>
          <w:sz w:val="28"/>
          <w:szCs w:val="28"/>
          <w:lang w:val="uk-UA"/>
        </w:rPr>
        <w:t xml:space="preserve"> </w:t>
      </w:r>
      <w:proofErr w:type="spellStart"/>
      <w:r w:rsidRPr="00673E51">
        <w:rPr>
          <w:b w:val="0"/>
          <w:sz w:val="28"/>
          <w:szCs w:val="28"/>
        </w:rPr>
        <w:t>сільської</w:t>
      </w:r>
      <w:proofErr w:type="spellEnd"/>
      <w:r w:rsidRPr="00673E51">
        <w:rPr>
          <w:b w:val="0"/>
          <w:sz w:val="28"/>
          <w:szCs w:val="28"/>
        </w:rPr>
        <w:t xml:space="preserve"> ради на 201</w:t>
      </w:r>
      <w:r w:rsidRPr="00673E51">
        <w:rPr>
          <w:b w:val="0"/>
          <w:sz w:val="28"/>
          <w:szCs w:val="28"/>
          <w:lang w:val="uk-UA"/>
        </w:rPr>
        <w:t>8</w:t>
      </w:r>
      <w:r w:rsidRPr="00673E51">
        <w:rPr>
          <w:b w:val="0"/>
          <w:sz w:val="28"/>
          <w:szCs w:val="28"/>
        </w:rPr>
        <w:t>-202</w:t>
      </w:r>
      <w:r w:rsidRPr="00673E51">
        <w:rPr>
          <w:b w:val="0"/>
          <w:sz w:val="28"/>
          <w:szCs w:val="28"/>
          <w:lang w:val="uk-UA"/>
        </w:rPr>
        <w:t>0</w:t>
      </w:r>
      <w:r w:rsidRPr="00673E51">
        <w:rPr>
          <w:b w:val="0"/>
          <w:sz w:val="28"/>
          <w:szCs w:val="28"/>
        </w:rPr>
        <w:t xml:space="preserve"> роки»</w:t>
      </w:r>
    </w:p>
    <w:p w:rsidR="007F01D6" w:rsidRPr="00673E51" w:rsidRDefault="007F01D6" w:rsidP="00125E8E">
      <w:pPr>
        <w:pStyle w:val="1"/>
        <w:shd w:val="clear" w:color="auto" w:fill="FFFFFF"/>
        <w:spacing w:before="0" w:beforeAutospacing="0" w:after="75" w:afterAutospacing="0"/>
        <w:rPr>
          <w:b w:val="0"/>
          <w:sz w:val="28"/>
          <w:szCs w:val="28"/>
          <w:lang w:val="uk-UA"/>
        </w:rPr>
      </w:pPr>
    </w:p>
    <w:p w:rsidR="007F01D6" w:rsidRPr="00673E51" w:rsidRDefault="007F01D6" w:rsidP="00125E8E">
      <w:pPr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13.  Програма  соціального  захисту  населення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 сільської ради на 2018-2020 роки</w:t>
      </w:r>
    </w:p>
    <w:p w:rsidR="007F01D6" w:rsidRPr="00673E51" w:rsidRDefault="007F01D6" w:rsidP="003D5186">
      <w:pPr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14.  Програма розвитку культури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сільської ради  на період 2018 – 2020 років</w:t>
      </w:r>
    </w:p>
    <w:p w:rsidR="007F01D6" w:rsidRPr="00673E51" w:rsidRDefault="007F01D6" w:rsidP="00B5341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       До  сільської  ради  за 9 місяців  2018 року надійшло  215  звернень  громадян, з них 141-письмових  звернень, 74- звернення на  особистому  прийомі  сільського  голови  і  секретаря. Основні  звернення, з  якими  зверталися  громадяни, це  надання  дозволу  на  виготовлення  технічної  документації  і  проектів  із  землеустрою щодо  складання  документів, що  посвідчують  право  власності на земельні  ділянки, затвердження   технічних  документацій  і  проектів  землеустрою,  оформлення  спадщини, соціальних  допомог.</w:t>
      </w:r>
    </w:p>
    <w:p w:rsidR="007F01D6" w:rsidRPr="00673E51" w:rsidRDefault="007F01D6" w:rsidP="00B5341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Колективні звернення -2 : з 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с.Григоровичі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(про ремонт дороги та встановлення автобусної зупинки), з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с.Михлин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Данинюка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Д.Й по питаннях виготовлення проектної документації на нову дорогу по вул. Річній і Яровій у с.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Загаї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Горохівського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р-ну та її будівництво з асфальтним покриттям , а також з’єднання з центральною дорогою Луцьк-Горохів, ліквідації стихійного сміттєзвалища в с.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Загаї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Горохівського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р-ну, розчищення та окультурення природного джерела в с.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Загаї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Горохівського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р-ну) .</w:t>
      </w:r>
    </w:p>
    <w:p w:rsidR="007F01D6" w:rsidRPr="00673E51" w:rsidRDefault="007F01D6" w:rsidP="00B5341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 Робота  зі зверненнями  громадян  проводиться  згідно  Закону  України  ,,Про  звернення  громадян’’,  інструкції  з діловодства. Повторних  звернень  не  надходило. </w:t>
      </w:r>
    </w:p>
    <w:p w:rsidR="007F01D6" w:rsidRPr="00673E51" w:rsidRDefault="007F01D6" w:rsidP="00B5341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         Робота  зі  зверненнями  громадян  тримається  на  постійному  контролі, щоквартально  розглядається  на  засіданні  виконавчого  комітету  сільської  ради. Питання  ,,Про  роботу  із    зверненнями  громадян  за  І – ший квартал   2018 року’’  було  розглянуто   на  виконкомі  сільської ради   27.04.2018 року № </w:t>
      </w:r>
      <w:r w:rsidRPr="00673E51">
        <w:rPr>
          <w:rFonts w:ascii="Times New Roman" w:hAnsi="Times New Roman"/>
          <w:sz w:val="28"/>
          <w:szCs w:val="28"/>
          <w:lang w:val="uk-UA"/>
        </w:rPr>
        <w:lastRenderedPageBreak/>
        <w:t>24, а за І півріччя 2018 року розглянуто у липні  місяці 2018 року. Працівниками  виконавчого  комітету сільської  ради  здійснюється  оперативне  реагування  на  документи  зі  стислим  терміном  виконання  та  своєчасне  виконання  інших  документів  згідно з  вимогами  установленими  чинним  законодавством.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673E51">
        <w:rPr>
          <w:rFonts w:ascii="Times New Roman" w:hAnsi="Times New Roman"/>
          <w:sz w:val="21"/>
          <w:szCs w:val="21"/>
          <w:lang w:eastAsia="ru-RU"/>
        </w:rPr>
        <w:t>           </w:t>
      </w:r>
    </w:p>
    <w:p w:rsidR="007F01D6" w:rsidRPr="00673E51" w:rsidRDefault="007F01D6" w:rsidP="007F48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Фінанси</w:t>
      </w:r>
      <w:proofErr w:type="spellEnd"/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Основним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показником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/>
        </w:rPr>
        <w:t>відділу фінансів, бухгалтерського обліку та звітності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ради є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бюджету. 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бюджету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за 9 місяців </w:t>
      </w:r>
      <w:r w:rsidRPr="00673E51">
        <w:rPr>
          <w:rFonts w:ascii="Times New Roman" w:hAnsi="Times New Roman"/>
          <w:sz w:val="28"/>
          <w:szCs w:val="28"/>
          <w:lang w:eastAsia="ru-RU"/>
        </w:rPr>
        <w:t>201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673E51">
        <w:rPr>
          <w:rFonts w:ascii="Times New Roman" w:hAnsi="Times New Roman"/>
          <w:sz w:val="28"/>
          <w:szCs w:val="28"/>
          <w:lang w:eastAsia="ru-RU"/>
        </w:rPr>
        <w:t>к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673E51">
        <w:rPr>
          <w:rFonts w:ascii="Times New Roman" w:hAnsi="Times New Roman"/>
          <w:sz w:val="28"/>
          <w:szCs w:val="28"/>
          <w:lang w:eastAsia="ru-RU"/>
        </w:rPr>
        <w:t>:</w:t>
      </w:r>
    </w:p>
    <w:p w:rsidR="007F01D6" w:rsidRPr="00673E51" w:rsidRDefault="007F01D6" w:rsidP="00D02779">
      <w:pPr>
        <w:shd w:val="clear" w:color="auto" w:fill="FFFFFF"/>
        <w:spacing w:before="225" w:after="225" w:line="240" w:lineRule="auto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eastAsia="ru-RU"/>
        </w:rPr>
        <w:t>І. ДОХОДИ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eastAsia="ru-RU"/>
        </w:rPr>
        <w:t xml:space="preserve">    За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9 місяців </w:t>
      </w:r>
      <w:r w:rsidRPr="00673E51">
        <w:rPr>
          <w:rFonts w:ascii="Times New Roman" w:hAnsi="Times New Roman"/>
          <w:sz w:val="28"/>
          <w:szCs w:val="28"/>
          <w:lang w:eastAsia="ru-RU"/>
        </w:rPr>
        <w:t>201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оку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73E51">
        <w:rPr>
          <w:rFonts w:ascii="Times New Roman" w:hAnsi="Times New Roman"/>
          <w:sz w:val="28"/>
          <w:szCs w:val="28"/>
          <w:lang w:eastAsia="ru-RU"/>
        </w:rPr>
        <w:t xml:space="preserve">в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сільський</w:t>
      </w:r>
      <w:proofErr w:type="spellEnd"/>
      <w:proofErr w:type="gram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бюджет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надійшло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власних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закріплених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доходів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загальному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фонду в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сумі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13 000,3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тис.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гривень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становить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106,5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відсотка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до бюджетного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призначення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9міс 2018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р,  в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цілому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по бюджету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ради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забезпечено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надходження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запланованих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бюджеті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податків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зборів</w:t>
      </w:r>
      <w:proofErr w:type="spellEnd"/>
    </w:p>
    <w:p w:rsidR="007F01D6" w:rsidRPr="00673E51" w:rsidRDefault="007F01D6" w:rsidP="00A54405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Одержано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субвенції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з державного бюджету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місцевим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бюджетам в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загальній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сумі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12 666,1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тис. грн.  в тому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числі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освітню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субвенцію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сумі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6 638,7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тис.гривень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,; одержано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субвенцію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з державного бюджету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місцевим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бюджетам 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формування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інфраструктури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об’єднаних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територіальних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громад –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1 043,0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тис.гривень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, а річна сума цієї субвенції становить 1544,0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; одержано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медичну субвенцію з державного бюджету місцевим бюджетам 2 316,8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тис.гривень.Субвенція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 місцевого бюджету на «Нову українську школу» 167,8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, субвенція на початкову школу – 29,4тис.грн, субвенція на надання державної підтримки особам з особливими освітніми потребами 15,7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та інші субвенції з місцевого бюджету - 930,0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( в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т.ч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314тич.грн- на кап. ремонт і 396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на поточний ремонт школи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с.Угринів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., 100 тис грн.- на облаштування огорожі дитячого садочка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с.Городище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; 110 тис грн.- на закупівлю комп’ютерної техніки в школу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с.Бережанка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; 10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- на оздоровлення дітей).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Крім цього, з державного бюджету надійшло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301,5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тис.гривень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базової дотації 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1 223,1тис грн.. додаткової дотації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1"/>
          <w:szCs w:val="21"/>
          <w:lang w:val="uk-UA" w:eastAsia="ru-RU"/>
        </w:rPr>
      </w:pPr>
      <w:r w:rsidRPr="00673E51">
        <w:rPr>
          <w:rFonts w:ascii="Times New Roman" w:hAnsi="Times New Roman"/>
          <w:sz w:val="21"/>
          <w:szCs w:val="21"/>
          <w:lang w:val="uk-UA" w:eastAsia="ru-RU"/>
        </w:rPr>
        <w:t xml:space="preserve"> 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</w:t>
      </w:r>
      <w:r w:rsidRPr="00673E51">
        <w:rPr>
          <w:rFonts w:ascii="Times New Roman" w:hAnsi="Times New Roman"/>
          <w:sz w:val="28"/>
          <w:szCs w:val="28"/>
          <w:lang w:eastAsia="ru-RU"/>
        </w:rPr>
        <w:t>ІІ. ВИДАТКИ     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Витрати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сільського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73E51">
        <w:rPr>
          <w:rFonts w:ascii="Times New Roman" w:hAnsi="Times New Roman"/>
          <w:sz w:val="28"/>
          <w:szCs w:val="28"/>
          <w:lang w:eastAsia="ru-RU"/>
        </w:rPr>
        <w:t xml:space="preserve">бюджету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складають</w:t>
      </w:r>
      <w:proofErr w:type="spellEnd"/>
      <w:proofErr w:type="gram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22963,2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в тому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числі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загального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фонду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сільського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бюджету 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19 629,8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тис.гривень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Витрати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спеціального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фонду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склали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377,2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тис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гривень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.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Капітальні видатки 2956,2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Видатки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на оплату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енергоносіїв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комунальних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послуг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за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9 місяців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оку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становлять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968,9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E51">
        <w:rPr>
          <w:rFonts w:ascii="Times New Roman" w:hAnsi="Times New Roman"/>
          <w:sz w:val="28"/>
          <w:szCs w:val="28"/>
          <w:lang w:eastAsia="ru-RU"/>
        </w:rPr>
        <w:t>тис.гривень</w:t>
      </w:r>
      <w:proofErr w:type="spellEnd"/>
      <w:proofErr w:type="gram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 в тому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числі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за оплату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водопостачання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водовідведення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тис.гривень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 оплату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електроенергії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391,5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тис.гривень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, оплату природного газу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191,2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тис.гривень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 оплату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енергоносіїв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42,6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тис.гривень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, на придбання солярки для шкільних автобусів 123,98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в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т.ч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</w:t>
      </w:r>
      <w:proofErr w:type="spellStart"/>
      <w:proofErr w:type="gramStart"/>
      <w:r w:rsidRPr="00673E51">
        <w:rPr>
          <w:rFonts w:ascii="Times New Roman" w:hAnsi="Times New Roman"/>
          <w:sz w:val="28"/>
          <w:szCs w:val="28"/>
          <w:lang w:eastAsia="ru-RU"/>
        </w:rPr>
        <w:t>харчування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 в</w:t>
      </w:r>
      <w:proofErr w:type="gram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загальноосвітніх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школах та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позашкільних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закладах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використано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230,5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тис.гривень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 при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планових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призначеннях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9 міс 2018 року 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433,4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тис.гривень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. По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спеціальному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фонду бюджету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використано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харчування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вихованців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дошкільних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закладів 169,0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поточне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утримання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установ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ради за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9 місяців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8 року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використано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1973,1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тис.гр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н.,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на потреби по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забезпеченню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належного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рівня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бюджетних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закладів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здійснення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ними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відповідних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суспільних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функцій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реалізацію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регіональних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програм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рахунок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загального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фонду бюджету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використано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96,5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тис грн.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673E51">
        <w:rPr>
          <w:rFonts w:ascii="Times New Roman" w:hAnsi="Times New Roman"/>
          <w:sz w:val="28"/>
          <w:szCs w:val="28"/>
          <w:lang w:eastAsia="ru-RU"/>
        </w:rPr>
        <w:t>а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9 місяців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8 року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з бюджету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відповідності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до чинного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законодавства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проводились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розрахунки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міжбюджетних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трансфертах  з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районним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бюджетом в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загальній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сумі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2598,5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тис.гривень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ind w:left="-142"/>
        <w:rPr>
          <w:rFonts w:ascii="Times New Roman" w:hAnsi="Times New Roman"/>
          <w:sz w:val="21"/>
          <w:szCs w:val="21"/>
          <w:lang w:eastAsia="ru-RU"/>
        </w:rPr>
      </w:pPr>
      <w:r w:rsidRPr="00673E51">
        <w:rPr>
          <w:rFonts w:ascii="Times New Roman" w:hAnsi="Times New Roman"/>
          <w:sz w:val="21"/>
          <w:szCs w:val="21"/>
          <w:lang w:eastAsia="ru-RU"/>
        </w:rPr>
        <w:t> 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673E51">
        <w:rPr>
          <w:rFonts w:ascii="Times New Roman" w:hAnsi="Times New Roman"/>
          <w:sz w:val="28"/>
          <w:szCs w:val="28"/>
          <w:lang w:eastAsia="ru-RU"/>
        </w:rPr>
        <w:t>а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9 місяців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8 року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проводився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комплекс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робіт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галузі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дорожньої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інфраструктури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населених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пунктів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ОТГ. В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цьому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напрямку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зроблено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багато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нове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асфальтне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покриття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вулицях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ямкові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ремонти</w:t>
      </w:r>
      <w:proofErr w:type="spellEnd"/>
      <w:proofErr w:type="gramStart"/>
      <w:r w:rsidRPr="00673E51">
        <w:rPr>
          <w:rFonts w:ascii="Times New Roman" w:hAnsi="Times New Roman"/>
          <w:sz w:val="28"/>
          <w:szCs w:val="28"/>
          <w:lang w:eastAsia="ru-RU"/>
        </w:rPr>
        <w:t>, ,</w:t>
      </w:r>
      <w:proofErr w:type="gram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освітлення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вулиць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встановлення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додаткових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світильників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тощо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У 2016 році було розпочато роботи з реалізації проекту </w:t>
      </w:r>
      <w:r w:rsidRPr="00673E51">
        <w:rPr>
          <w:rFonts w:ascii="Times New Roman" w:hAnsi="Times New Roman"/>
          <w:sz w:val="28"/>
          <w:szCs w:val="28"/>
          <w:lang w:val="uk-UA"/>
        </w:rPr>
        <w:t xml:space="preserve">«СІЛЬСЬКИЙ СТАДІОН: від стадії мрій – до стадії реалізації» .В результаті було придбано лавки,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ворота,сітка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металева. На даний час розпочато будівництво стадіону в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с.Городище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, проведено підготовчі роботи, вирівнювання території,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щебенуванння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Проведено освітлення доріг в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с.Мартинівка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на суму 145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D43A33" w:rsidRPr="00673E51">
        <w:rPr>
          <w:rFonts w:ascii="Times New Roman" w:hAnsi="Times New Roman"/>
          <w:sz w:val="28"/>
          <w:szCs w:val="28"/>
          <w:lang w:val="uk-UA"/>
        </w:rPr>
        <w:t>.</w:t>
      </w:r>
    </w:p>
    <w:p w:rsidR="007F01D6" w:rsidRPr="00673E51" w:rsidRDefault="007F01D6" w:rsidP="00143971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>На розвиток інфраструктури було реалізовано два проекти: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1. «Капітальний ремонт дороги по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вул.Касьянівка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в .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Несвіч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>» ;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eastAsia="ru-RU"/>
        </w:rPr>
        <w:t xml:space="preserve">В поточному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році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вдалося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провести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масштабні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з ремонту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вулиці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Касьянівської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селі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Несвіч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фактично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завершивши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E51">
        <w:rPr>
          <w:rFonts w:ascii="Times New Roman" w:hAnsi="Times New Roman"/>
          <w:sz w:val="28"/>
          <w:szCs w:val="28"/>
          <w:lang w:eastAsia="ru-RU"/>
        </w:rPr>
        <w:t>асфальтування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,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на</w:t>
      </w:r>
      <w:proofErr w:type="gram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суму 1391,916 тис грн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2. «Придбання обладнання та програмного забезпечення для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сільської ради» на загальну суму 109,1тис.грн.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Для жителів 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с.Дубова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Корчма придбано і встановлено 2 автобусних зупинки за кошти сільської ради та спонсорські кошти на загальну суму 28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, з них 11,2 тис грн.- кошти «Фонду Палиці»,1.8 тис грн.- кошти жителів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с.Дубова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Корчма. За 14 тис грн.  придбано одну зупинку.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с.Загаї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встановлено огорожу кладовища на загальну суму 25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с.Михлин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було проведено благоустрій території біля пам’ятника  в Красному саду, проведено поточний ремонт вулиць в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с.Михлин</w:t>
      </w:r>
      <w:proofErr w:type="spellEnd"/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01D6" w:rsidRPr="00673E51" w:rsidRDefault="007F01D6" w:rsidP="00F45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ЗЕМЕЛЬНИЙ ВІДДІЛ </w:t>
      </w:r>
    </w:p>
    <w:p w:rsidR="007F01D6" w:rsidRPr="00673E51" w:rsidRDefault="007F01D6" w:rsidP="00F456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ГОРОДИЩЕНСЬКОЇ СІЛЬСЬКОЇ РАДИ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eastAsia="ru-RU"/>
        </w:rPr>
        <w:t>      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Загальна площа земель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10,5 тис.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га.</w:t>
      </w:r>
      <w:r w:rsidRPr="00673E51">
        <w:rPr>
          <w:rFonts w:ascii="Times New Roman" w:hAnsi="Times New Roman"/>
          <w:sz w:val="28"/>
          <w:szCs w:val="28"/>
          <w:lang w:eastAsia="ru-RU"/>
        </w:rPr>
        <w:t>      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території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зареєстровано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b/>
          <w:sz w:val="28"/>
          <w:szCs w:val="28"/>
          <w:lang w:eastAsia="ru-RU"/>
        </w:rPr>
        <w:t>всього</w:t>
      </w:r>
      <w:proofErr w:type="spellEnd"/>
      <w:r w:rsidRPr="00673E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165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договор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ів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оренди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земельних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E51">
        <w:rPr>
          <w:rFonts w:ascii="Times New Roman" w:hAnsi="Times New Roman"/>
          <w:sz w:val="28"/>
          <w:szCs w:val="28"/>
          <w:lang w:eastAsia="ru-RU"/>
        </w:rPr>
        <w:t>ділянок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сільськогосподарського</w:t>
      </w:r>
      <w:proofErr w:type="spellEnd"/>
      <w:proofErr w:type="gram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призначення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та   водного фонду.  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Орендна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плата становить не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менше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b/>
          <w:sz w:val="28"/>
          <w:szCs w:val="28"/>
          <w:lang w:eastAsia="ru-RU"/>
        </w:rPr>
        <w:t>3%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нормативної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грошової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оцінки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земельної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ділянки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Всього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надходжень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спати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земельних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платежів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становило </w:t>
      </w:r>
      <w:r w:rsidRPr="00673E51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1812399,12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, з них:</w:t>
      </w:r>
    </w:p>
    <w:p w:rsidR="007F01D6" w:rsidRPr="00673E51" w:rsidRDefault="007F01D6" w:rsidP="00F456D4">
      <w:pPr>
        <w:numPr>
          <w:ilvl w:val="0"/>
          <w:numId w:val="8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Від юридичних осіб -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1600497,96 грн.;</w:t>
      </w:r>
    </w:p>
    <w:p w:rsidR="007F01D6" w:rsidRPr="00673E51" w:rsidRDefault="007F01D6" w:rsidP="00F456D4">
      <w:pPr>
        <w:numPr>
          <w:ilvl w:val="0"/>
          <w:numId w:val="8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Від фізичних осіб – 211901,16 грн.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За 9 міс 2018 року до сільської ради з земельних питань було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110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звернень по яких було прийнято відповідні рішення з них:</w:t>
      </w:r>
    </w:p>
    <w:p w:rsidR="007F01D6" w:rsidRPr="00673E51" w:rsidRDefault="007F01D6" w:rsidP="00F456D4">
      <w:pPr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15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рішень –  про затвердження проектів землеустрою щодо відведення земельних ділянок з метою передачі у власність;</w:t>
      </w:r>
    </w:p>
    <w:p w:rsidR="007F01D6" w:rsidRPr="00673E51" w:rsidRDefault="007F01D6" w:rsidP="00F456D4">
      <w:pPr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 xml:space="preserve">22 рішення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- про надання дозволу на розробку технічної документації із землеустрою щодо встановлення (відновлення) меж земельної ділянки;</w:t>
      </w:r>
    </w:p>
    <w:p w:rsidR="007F01D6" w:rsidRPr="00673E51" w:rsidRDefault="007F01D6" w:rsidP="00F456D4">
      <w:pPr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36 рішень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- про надання дозволу на розробку проекту землеустрою щодо відведення земельних ділянок;</w:t>
      </w:r>
    </w:p>
    <w:p w:rsidR="007F01D6" w:rsidRPr="00673E51" w:rsidRDefault="007F01D6" w:rsidP="00F456D4">
      <w:pPr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 xml:space="preserve">30 рішень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- про затвердження технічної документації із землеустрою щодо встановлення (відновлення) меж земельної ділянки;</w:t>
      </w:r>
    </w:p>
    <w:p w:rsidR="007F01D6" w:rsidRPr="00673E51" w:rsidRDefault="007F01D6" w:rsidP="00F456D4">
      <w:pPr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5 рішення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- про припинення права користування;</w:t>
      </w:r>
    </w:p>
    <w:p w:rsidR="007F01D6" w:rsidRPr="00673E51" w:rsidRDefault="007F01D6" w:rsidP="00F456D4">
      <w:pPr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 рішення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- про внесення змін до рішень, </w:t>
      </w:r>
    </w:p>
    <w:p w:rsidR="007F01D6" w:rsidRPr="00673E51" w:rsidRDefault="007F01D6" w:rsidP="00F456D4">
      <w:pPr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зареєстровано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 договір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оренди на землі сільськогосподарського призначення.</w:t>
      </w:r>
    </w:p>
    <w:p w:rsidR="007F01D6" w:rsidRPr="00673E51" w:rsidRDefault="007F01D6" w:rsidP="00DA75BD">
      <w:pPr>
        <w:shd w:val="clear" w:color="auto" w:fill="FFFFFF"/>
        <w:spacing w:before="225" w:after="225" w:line="240" w:lineRule="auto"/>
        <w:rPr>
          <w:rFonts w:ascii="Times New Roman" w:hAnsi="Times New Roman"/>
          <w:sz w:val="21"/>
          <w:szCs w:val="21"/>
          <w:lang w:val="uk-UA" w:eastAsia="ru-RU"/>
        </w:rPr>
      </w:pP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ВІДДІЛ НАДАННЯ АДМІНІСТРАТИВНИХ ПОСЛУГ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lef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ГОРОДИЩЕНСЬКОЇ СІЛЬСЬКОЇ РАДИ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Відділом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надання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адміністративних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послуг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сільської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ради за 9 місяців 2018 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року  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надається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10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адміністративних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послуг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. Результатом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якісні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зміни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кількісні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показники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. Результатом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9 міс 2018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року </w:t>
      </w:r>
      <w:proofErr w:type="gramStart"/>
      <w:r w:rsidRPr="00673E51">
        <w:rPr>
          <w:rFonts w:ascii="Times New Roman" w:hAnsi="Times New Roman"/>
          <w:sz w:val="28"/>
          <w:szCs w:val="28"/>
          <w:lang w:eastAsia="ru-RU"/>
        </w:rPr>
        <w:t xml:space="preserve">є 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надан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ня</w:t>
      </w:r>
      <w:proofErr w:type="gram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адміністративних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послуг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, з них:</w:t>
      </w:r>
    </w:p>
    <w:p w:rsidR="007F01D6" w:rsidRPr="00673E51" w:rsidRDefault="007F01D6" w:rsidP="00F456D4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послуг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реєстрації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/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зняття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реєстрації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місця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проживання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;</w:t>
      </w:r>
    </w:p>
    <w:p w:rsidR="007F01D6" w:rsidRPr="00673E51" w:rsidRDefault="007F01D6" w:rsidP="00F456D4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прийняття та збір документів 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виплат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одноразової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матеріальної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допомоги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;</w:t>
      </w:r>
    </w:p>
    <w:p w:rsidR="007F01D6" w:rsidRPr="00673E51" w:rsidRDefault="007F01D6" w:rsidP="00F456D4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прийняття та збір документів 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субсиді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ї</w:t>
      </w:r>
      <w:r w:rsidRPr="00673E51">
        <w:rPr>
          <w:rFonts w:ascii="Times New Roman" w:hAnsi="Times New Roman"/>
          <w:sz w:val="28"/>
          <w:szCs w:val="28"/>
          <w:lang w:eastAsia="ru-RU"/>
        </w:rPr>
        <w:t>;</w:t>
      </w:r>
    </w:p>
    <w:p w:rsidR="007F01D6" w:rsidRPr="00673E51" w:rsidRDefault="007F01D6" w:rsidP="00F456D4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прийняття та збір документів 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виплат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допомоги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при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народженні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дитини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;</w:t>
      </w:r>
    </w:p>
    <w:p w:rsidR="007F01D6" w:rsidRPr="00673E51" w:rsidRDefault="007F01D6" w:rsidP="00F456D4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прийняття та збір документів на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призначен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допомоги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  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зв’язку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вагітністю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і пологами;</w:t>
      </w:r>
    </w:p>
    <w:p w:rsidR="007F01D6" w:rsidRPr="00673E51" w:rsidRDefault="007F01D6" w:rsidP="00F456D4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прийняття та збір документів на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призначен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ня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допомоги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малозабезпеченим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сім’ям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;</w:t>
      </w:r>
    </w:p>
    <w:p w:rsidR="007F01D6" w:rsidRPr="00673E51" w:rsidRDefault="007F01D6" w:rsidP="00F456D4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прийняття та збір документів на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призначе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допомоги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одиноким матерям;</w:t>
      </w:r>
    </w:p>
    <w:p w:rsidR="007F01D6" w:rsidRPr="00673E51" w:rsidRDefault="007F01D6" w:rsidP="00F456D4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видача різного виду довідок;</w:t>
      </w:r>
    </w:p>
    <w:p w:rsidR="007F01D6" w:rsidRPr="00673E51" w:rsidRDefault="007F01D6" w:rsidP="00F456D4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первинна реєстрація актових записів цивільного стану;</w:t>
      </w:r>
    </w:p>
    <w:p w:rsidR="007F01D6" w:rsidRPr="00673E51" w:rsidRDefault="007F01D6" w:rsidP="00F456D4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вчинення нотаріальних дій.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Відділом надання адміністративних послуг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 сільської ради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3E51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здійснено первинної реєстрації актів цивільного стану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</w:p>
    <w:p w:rsidR="007F01D6" w:rsidRPr="00673E51" w:rsidRDefault="007F01D6" w:rsidP="00F456D4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13 народжень,</w:t>
      </w:r>
    </w:p>
    <w:p w:rsidR="007F01D6" w:rsidRPr="00673E51" w:rsidRDefault="007F01D6" w:rsidP="00F456D4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6 шлюбів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</w:p>
    <w:p w:rsidR="007F01D6" w:rsidRPr="00673E51" w:rsidRDefault="007F01D6" w:rsidP="00F456D4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39 смертей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Стягнуто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державного мита за реєстрацію шлюбу  на суму -5,10 грн.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Вчинено</w:t>
      </w:r>
      <w:r w:rsidRPr="00673E51">
        <w:rPr>
          <w:rFonts w:ascii="Times New Roman" w:hAnsi="Times New Roman"/>
          <w:b/>
          <w:sz w:val="28"/>
          <w:szCs w:val="28"/>
          <w:u w:val="single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Pr="00673E51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82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нотаріальних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дії, з них:</w:t>
      </w:r>
    </w:p>
    <w:p w:rsidR="007F01D6" w:rsidRPr="00673E51" w:rsidRDefault="007F01D6" w:rsidP="00F456D4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Заповіти – 11;</w:t>
      </w:r>
    </w:p>
    <w:p w:rsidR="007F01D6" w:rsidRPr="00673E51" w:rsidRDefault="007F01D6" w:rsidP="00F456D4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Засвідчення справжності підпису – 12:</w:t>
      </w:r>
    </w:p>
    <w:p w:rsidR="007F01D6" w:rsidRPr="00673E51" w:rsidRDefault="007F01D6" w:rsidP="00F456D4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Доручень – 59.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Стягнуто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державного мита за вчинення нотаріальних дій  на суму -13,43 грн.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На тер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иторії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</w:t>
      </w:r>
      <w:r w:rsidR="00FA1CA3" w:rsidRPr="00673E51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eastAsia="ru-RU"/>
        </w:rPr>
        <w:t>ОТГ</w:t>
      </w:r>
    </w:p>
    <w:p w:rsidR="007F01D6" w:rsidRPr="00673E51" w:rsidRDefault="007F01D6" w:rsidP="00F456D4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 xml:space="preserve">зареєстрували місце проживання -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95 осіб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, з них </w:t>
      </w:r>
      <w:r w:rsidRPr="00673E51">
        <w:rPr>
          <w:rFonts w:ascii="Times New Roman" w:hAnsi="Times New Roman"/>
          <w:sz w:val="28"/>
          <w:szCs w:val="28"/>
          <w:u w:val="single"/>
          <w:lang w:val="uk-UA" w:eastAsia="ru-RU"/>
        </w:rPr>
        <w:t>до 14 років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49 осіб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Стягнуто плати за адміністративну послугу, реєстрація/зняття місця проживання  на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суму 1625,60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</w:p>
    <w:p w:rsidR="007F01D6" w:rsidRPr="00673E51" w:rsidRDefault="007F01D6" w:rsidP="00F456D4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знялися з місця реєстрації проживання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- </w:t>
      </w:r>
      <w:r w:rsidRPr="00673E51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114 осіб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, з них:</w:t>
      </w:r>
    </w:p>
    <w:p w:rsidR="007F01D6" w:rsidRPr="00673E51" w:rsidRDefault="007F01D6" w:rsidP="00F456D4">
      <w:pPr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У зв’язку із реєстрацією смерті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 xml:space="preserve"> – 39 осіб;</w:t>
      </w:r>
    </w:p>
    <w:p w:rsidR="007F01D6" w:rsidRPr="00673E51" w:rsidRDefault="007F01D6" w:rsidP="00F456D4">
      <w:pPr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Діти до 14 років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 xml:space="preserve"> – 20 осіб;</w:t>
      </w:r>
    </w:p>
    <w:p w:rsidR="007F01D6" w:rsidRPr="00673E51" w:rsidRDefault="007F01D6" w:rsidP="00F456D4">
      <w:pPr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На підставі рішення суду про зняття з місця реєстрації проживання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 xml:space="preserve">  – 1 особа.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Складено адміністративних протоколів на громадян  у кількості </w:t>
      </w:r>
      <w:r w:rsidRPr="00673E51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 xml:space="preserve">- 58 </w:t>
      </w:r>
      <w:proofErr w:type="spellStart"/>
      <w:r w:rsidRPr="00673E51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шт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, з них </w:t>
      </w:r>
      <w:r w:rsidRPr="00673E51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9 адміністративних протоколів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 з яких стягнуто адміністративні штрафи на суму –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 xml:space="preserve">3111 грн.  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Жителям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ОТГ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видано довідки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різноманітного характеру у кількості  -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2257 довідок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, з них у кількості:</w:t>
      </w:r>
    </w:p>
    <w:p w:rsidR="007F01D6" w:rsidRPr="00673E51" w:rsidRDefault="007F01D6" w:rsidP="00F456D4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Довідки про склад сім’ї –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1667;</w:t>
      </w:r>
    </w:p>
    <w:p w:rsidR="007F01D6" w:rsidRPr="00673E51" w:rsidRDefault="007F01D6" w:rsidP="00F456D4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Довідки про земельні ділянки –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114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7F01D6" w:rsidRPr="00673E51" w:rsidRDefault="007F01D6" w:rsidP="00F456D4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Довідки Форми №13 –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176;</w:t>
      </w:r>
    </w:p>
    <w:p w:rsidR="007F01D6" w:rsidRPr="00673E51" w:rsidRDefault="007F01D6" w:rsidP="00F456D4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Довідки Форми №16 –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12;</w:t>
      </w:r>
    </w:p>
    <w:p w:rsidR="007F01D6" w:rsidRPr="00673E51" w:rsidRDefault="007F01D6" w:rsidP="00F456D4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Довідки про спадщину –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70;</w:t>
      </w:r>
    </w:p>
    <w:p w:rsidR="007F01D6" w:rsidRPr="00673E51" w:rsidRDefault="007F01D6" w:rsidP="00F456D4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Характеристики –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32;</w:t>
      </w:r>
    </w:p>
    <w:p w:rsidR="007F01D6" w:rsidRPr="00673E51" w:rsidRDefault="007F01D6" w:rsidP="00F456D4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Та інші – </w:t>
      </w: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186.</w:t>
      </w:r>
    </w:p>
    <w:p w:rsidR="007F01D6" w:rsidRPr="00673E51" w:rsidRDefault="007F01D6" w:rsidP="00F456D4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F01D6" w:rsidRPr="00673E51" w:rsidRDefault="007F01D6" w:rsidP="00496B53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b/>
          <w:sz w:val="28"/>
          <w:szCs w:val="28"/>
          <w:lang w:val="uk-UA" w:eastAsia="ru-RU"/>
        </w:rPr>
        <w:t>Військово- облікова робота</w:t>
      </w:r>
    </w:p>
    <w:p w:rsidR="007F01D6" w:rsidRPr="00673E51" w:rsidRDefault="007F01D6" w:rsidP="00496B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У сільській раді відповідно до структури призначено відповідального за організацію та ведення військового обліку військовозобов’язаних і призовників </w:t>
      </w:r>
    </w:p>
    <w:p w:rsidR="007F01D6" w:rsidRPr="00673E51" w:rsidRDefault="007F01D6" w:rsidP="00496B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Всього на військовому обліку у сільраді перебуває 1053 чоловік, із них:</w:t>
      </w:r>
    </w:p>
    <w:p w:rsidR="007F01D6" w:rsidRPr="00673E51" w:rsidRDefault="007F01D6" w:rsidP="00496B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Призовників 200 юнаків та 812 чоловік військовозобов’язаних.</w:t>
      </w:r>
    </w:p>
    <w:p w:rsidR="007F01D6" w:rsidRPr="00673E51" w:rsidRDefault="007F01D6" w:rsidP="00496B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Жінок 41.</w:t>
      </w:r>
    </w:p>
    <w:p w:rsidR="007F01D6" w:rsidRPr="00673E51" w:rsidRDefault="007F01D6" w:rsidP="00496B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ab/>
        <w:t xml:space="preserve">Вимоги розпоряджень Луцького ОМВК,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Горохівського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РВК щодо організації та проведення чергових призовів виконані в повному обсязі.</w:t>
      </w:r>
    </w:p>
    <w:p w:rsidR="007F01D6" w:rsidRPr="00673E51" w:rsidRDefault="007F01D6" w:rsidP="00496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Підлягають призову на строкову військову службу весною 2019 року 59  юнаків:</w:t>
      </w:r>
    </w:p>
    <w:p w:rsidR="007F01D6" w:rsidRPr="00673E51" w:rsidRDefault="007F01D6" w:rsidP="00496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Взято на військовий облік: 14 чоловік.</w:t>
      </w:r>
    </w:p>
    <w:p w:rsidR="007F01D6" w:rsidRPr="00673E51" w:rsidRDefault="007F01D6" w:rsidP="00496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Знято з військового обліку: 13 чоловік.</w:t>
      </w:r>
    </w:p>
    <w:p w:rsidR="007F01D6" w:rsidRPr="00673E51" w:rsidRDefault="007F01D6" w:rsidP="00496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Померло 2 чоловік в/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зобов’язвних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F01D6" w:rsidRPr="00673E51" w:rsidRDefault="007F01D6" w:rsidP="00F456D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Проблемними питаннями з питань військового обліку призовників залишається неналежне виконання призовниками та військовозобов’язаними  правил військового обліку, а саме не своєчасне прибуття до військового комісаріату для постановки на військовий облік, а також несвоєчасне повідомлення військового комісаріату та сільської ради про зміни в облікових даних.</w:t>
      </w:r>
    </w:p>
    <w:p w:rsidR="007F01D6" w:rsidRPr="00673E51" w:rsidRDefault="007F01D6" w:rsidP="00F456D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Також можливо зазначити, що не всі призовники належним чином виконують рішення призовної комісії щодо проходження додаткового медичного обстеження.</w:t>
      </w:r>
    </w:p>
    <w:p w:rsidR="007F01D6" w:rsidRPr="00673E51" w:rsidRDefault="007F01D6" w:rsidP="00F456D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Загальний стан військового обліку призовників оцінюється „задовільно”.</w:t>
      </w:r>
    </w:p>
    <w:p w:rsidR="007F01D6" w:rsidRPr="00673E51" w:rsidRDefault="007F01D6" w:rsidP="00F456D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Картки первинного обліку заведені на усіх військовозобов’язаних та призовників. Картотека карток первинного обліку побудована у відповідності до вимог Порядку.</w:t>
      </w:r>
    </w:p>
    <w:p w:rsidR="007F01D6" w:rsidRPr="00673E51" w:rsidRDefault="007F01D6" w:rsidP="00F456D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Було проведено стан  ведення військового обліку було перевірено комісією військового комісаріату. За результатами перевірки стан військового обліку військовозобов’язаних і призовників на території 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оцінено, як задовільний. Недоліки, які виявлені у ході перевірки усунуті у ході роботи.</w:t>
      </w:r>
    </w:p>
    <w:p w:rsidR="007F01D6" w:rsidRPr="00673E51" w:rsidRDefault="007F01D6" w:rsidP="00496B53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F01D6" w:rsidRPr="00673E51" w:rsidRDefault="007F01D6" w:rsidP="0043667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3E51">
        <w:rPr>
          <w:rFonts w:ascii="Times New Roman" w:hAnsi="Times New Roman"/>
          <w:b/>
          <w:sz w:val="28"/>
          <w:szCs w:val="28"/>
          <w:lang w:val="uk-UA"/>
        </w:rPr>
        <w:t>Гуманітарний відділ</w:t>
      </w:r>
    </w:p>
    <w:p w:rsidR="007F01D6" w:rsidRPr="00673E51" w:rsidRDefault="007F01D6" w:rsidP="00436670">
      <w:pPr>
        <w:shd w:val="clear" w:color="auto" w:fill="FFFFFF"/>
        <w:spacing w:before="225"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ab/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З моменту створення гуманітарного відділу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одним із основних його завдань є забезпечення реалізації державної політики в сфері освіти та культури.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На сьогоднішній день в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Городищенській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громаді є п’ять закладів загальної середньої освіти, в яких навчається 422 учні (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Городищенський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ЗЗСО І-ІІІ ступенів – 118 учнів,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Несвічівський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ЗЗСО І-ІІІ ступенів – 68 учнів,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Угринівський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ЗЗСО І-ІІІ ступенів – 158 учнів,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Бережанківський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ЗЗСО І-ІІ ступенів – 38 учнів,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Михлинський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ЗЗСО І-ІІ ступенів – 40 учнів). Функціонує 37 класів. Для здобувачів освіти, де менше 5 осіб у класі, організовано індивідуальну форму навчання (відповідно до Положення про індивідуальну форму навчання). Таких учнів у громаді – 42. З них за станом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здоров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’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я – 3. В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Угринівському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ЗЗСО організоване інклюзивне навчання для учениці 9 класу.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У закладах загальної середньої освіти  навчаються: 12 дітей-напівсиріт; 23 дітей, які виховуються матерями-одиночками або одним батьком; 1 дитина, зареєстрована як внутрішньо переміщена особа; 8 дітей, взятих на облік службами як таких, що перебувають у складних життєвих обставинах; 11 здобувачів освіти – інвалідів;  63 – за категорією потерпілих унаслідок аварії на ЧАЕС; 171 дитини з багатодітних сімей;  28 дітей з малозабезпечених сімей; 14 дітей, батьки яких перебували у зоні АТО. 58 учнів охоплено безкоштовним харчуванням. Плата за харчування становить 14 грн. У початкових класах оплата становить 50% від вартості. 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 На виконання розпорядження голови Волинської обласної державної адміністрації проведено оздоровлення 5 дітей пільгових категорій, на що витрачено 20 000грн. (10 000 грн. з місцевого та 10 000 грн. обласного бюджету).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>У закладах загальної середньої освіти нараховується 84 педагогічних працівників, з них – 4 сумісників. З неповним тижневим навантаженням працюють 26 вчителів, з них – 3 сумісників.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>На оплату праці педагогічних працівників, відпускні та оздоровчі витрачено 7 479 248 грн., з них – 840 548 грн. коштів місцевого бюджету.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>На оплату праці обслуговуючого персоналу закладів загальної середньої освіти витрачено 1 683 201 грн. місцевих коштів.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Забезпечення всебічного розвитку дітей дошкільного віку в громаді відповідно до їх індивідуальних особливостей, культурних потреб, спільно із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lastRenderedPageBreak/>
        <w:t>батьками здійснюють 4 заклади дошкільної освіти. У них виховується 119 дітей (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Городищенський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ЗДО «Росинка» –  40 дітей – дві різновікові групи,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Несвічівський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ЗДО «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Пізнайко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» – 27 дітей – одна різновікова група,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Угринівський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ЗДО «Зірочка» – 34 дитини – дві різновікові групи,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Михлинський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ЗДО «Дзвіночок» –  18 дітей – одна різновікова група).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Серед загальної кількості дітей, що охоплені дошкільною освітою, нараховується: 1 дитина-напівсирота; 1 дитина, взята на облік як така, що перебуває в складних життєвих обставинах; 3 дитини, які виховуються матерями-одиночками; 4 дітей учасників АТО; 38 дітей з багатодітних сімей; 4 дітей з малозабезпечених сімей; 10 дітей-чорнобильців. Безкоштовним харчуванням охоплено 10 дітей.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Обов’язкова  плата за харчування становить 25 грн., з них 40% оплачують батьки.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Діти 5-ти (6-ти) років, які не відвідують заклади дошкільної освіти охоплені соціально-педагогічним патронатом. Така форма роботи налаштована у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Бережанківському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ЗЗСО І-ІІ ступенів.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У закладах дошкільної освіти нараховується 12 педагогічних працівників. Їх оплата праці, відпускні та оздоровчі разом із обслуговуючим персоналом становить 1 520 932 грн.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73E51">
        <w:rPr>
          <w:rFonts w:ascii="Times New Roman" w:hAnsi="Times New Roman"/>
          <w:sz w:val="28"/>
          <w:szCs w:val="28"/>
        </w:rPr>
        <w:t>Заклади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</w:rPr>
        <w:t>освіти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73E51">
        <w:rPr>
          <w:rFonts w:ascii="Times New Roman" w:hAnsi="Times New Roman"/>
          <w:sz w:val="28"/>
          <w:szCs w:val="28"/>
        </w:rPr>
        <w:t>працюють</w:t>
      </w:r>
      <w:proofErr w:type="spellEnd"/>
      <w:r w:rsidRPr="00673E51">
        <w:rPr>
          <w:rFonts w:ascii="Times New Roman" w:hAnsi="Times New Roman"/>
          <w:sz w:val="28"/>
          <w:szCs w:val="28"/>
        </w:rPr>
        <w:t xml:space="preserve">  над</w:t>
      </w:r>
      <w:proofErr w:type="gramEnd"/>
      <w:r w:rsidRPr="00673E5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73E51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673E51">
        <w:rPr>
          <w:rFonts w:ascii="Times New Roman" w:hAnsi="Times New Roman"/>
          <w:sz w:val="28"/>
          <w:szCs w:val="28"/>
        </w:rPr>
        <w:t xml:space="preserve"> нового Закону </w:t>
      </w:r>
      <w:proofErr w:type="spellStart"/>
      <w:r w:rsidRPr="00673E5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73E51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673E51">
        <w:rPr>
          <w:rFonts w:ascii="Times New Roman" w:hAnsi="Times New Roman"/>
          <w:sz w:val="28"/>
          <w:szCs w:val="28"/>
        </w:rPr>
        <w:t>освіту</w:t>
      </w:r>
      <w:proofErr w:type="spellEnd"/>
      <w:r w:rsidRPr="00673E51">
        <w:rPr>
          <w:rFonts w:ascii="Times New Roman" w:hAnsi="Times New Roman"/>
          <w:sz w:val="28"/>
          <w:szCs w:val="28"/>
        </w:rPr>
        <w:t xml:space="preserve">», </w:t>
      </w:r>
      <w:r w:rsidRPr="00673E51">
        <w:rPr>
          <w:rFonts w:ascii="Times New Roman" w:hAnsi="Times New Roman"/>
          <w:sz w:val="28"/>
          <w:szCs w:val="28"/>
          <w:lang w:val="uk-UA"/>
        </w:rPr>
        <w:t xml:space="preserve">спеціальних Законів та </w:t>
      </w:r>
      <w:proofErr w:type="spellStart"/>
      <w:r w:rsidRPr="00673E51">
        <w:rPr>
          <w:rFonts w:ascii="Times New Roman" w:hAnsi="Times New Roman"/>
          <w:sz w:val="28"/>
          <w:szCs w:val="28"/>
        </w:rPr>
        <w:t>Концепції</w:t>
      </w:r>
      <w:proofErr w:type="spellEnd"/>
      <w:r w:rsidRPr="00673E51">
        <w:rPr>
          <w:rFonts w:ascii="Times New Roman" w:hAnsi="Times New Roman"/>
          <w:sz w:val="28"/>
          <w:szCs w:val="28"/>
        </w:rPr>
        <w:t xml:space="preserve"> «Нова </w:t>
      </w:r>
      <w:proofErr w:type="spellStart"/>
      <w:r w:rsidRPr="00673E51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673E51">
        <w:rPr>
          <w:rFonts w:ascii="Times New Roman" w:hAnsi="Times New Roman"/>
          <w:sz w:val="28"/>
          <w:szCs w:val="28"/>
        </w:rPr>
        <w:t xml:space="preserve"> школа»</w:t>
      </w:r>
      <w:r w:rsidRPr="00673E51">
        <w:rPr>
          <w:rFonts w:ascii="Times New Roman" w:hAnsi="Times New Roman"/>
          <w:sz w:val="28"/>
          <w:szCs w:val="28"/>
          <w:lang w:val="uk-UA"/>
        </w:rPr>
        <w:t xml:space="preserve">, Програм «Розвитку освіти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сільської ради на 2018-2020 роки», «Соціального захисту дітей, профілактики бездоглядності та правопорушень у дитячому середовищі на 2018-2020 роки», «Оздоровлення та відпочинку дітей на 2018-2020 роки».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Рішенням сесії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сільської ради від 12 червня 2018 року №39-10/10 усі заклади дошкільної та загальної середньої освіти були прийняті у комунальну власність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сільської ради та рішенням №39-10/11 були затверджені нові назви закладів освіти та їх статути, які були зареєстровані в Єдиному державному реєстрі (2 700 грн. з місцевого бюджету). Директорам видано нові печатки та штампи (4 830 грн. з місцевого бюджету).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До закладів культури входять будинки культури сіл Городище,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Несвіч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Угринів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Бережанка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, клуб села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Михлин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та п’ять бібліотек цих же сіл. Зазначимо, що бібліотека у селі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Несвіч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функціонує у школі зі шкільним та сільським книжковими фондами.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Директори закладів культури у своїй роботі керуються Законами України «Про культуру», «Про бібліотеки та бібліотечну справу», Програмою «Розвитку культури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на 2018-2020 роки». Рішенням сесії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від 20 липня 2018 року №40-11/11 були затверджені Положення про бібліотеку, будинок культури та  клуб. 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На оплату праці, відпускних та оздоровчих для усіх працівників культури витрачено 511 845 грн. 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>Методична робота в ОТГ будується  за принципом моніторингу – систематичної аналітико-діагностичної  діяльності, де враховуються інтереси, запити всіх категорій педагогів та керівників закладів освіти та культури. Методичне забезпечення діяльності закладів освіти та закладів культури здійснювали відділ освіти, молоді та з питань фізичної культури і спорту та сектор культури Луцької РДА. Фінансування цих заходів проведено в обсязі – 20 375 грн. (17 000+3 375).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Особливо велика увага у нашій громаді надається створенню комфортних умов перебування громадян у закладах освіти та культури. Так, на перекриття даху у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Несвічівському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ЗЗСО виділено 1 222 264 грн. з місцевого бюджету; з обласного бюджету на капітальний та поточний ремонти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Угринівського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ЗЗСО виділено 314 000 грн. та 396 000 грн. відповідно; на поточні ремонти закладів дошкільної та загальної середньої  освіти, придбання миючих та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дезинфікуючих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засобів використано 27 406 грн. місцевих коштів. Придбано вертикальні жалюзі для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ЗЗСО на суму 13 426 грн. (місцевий бюджет). Облаштовано дитячий майданчик для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Угринівського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ЗДО «Зірочка» на суму 40 000 грн. (25 000 грн. з місцевого бюджету та 15 000 грн. – спонсорська допомога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А.О.Никонюка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). У квітні 2018 року закуплено 8 комп’ютерів для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Бережанківського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ЗЗСО на суму 110 000 грн. (обласний бюджет). Для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Угринівського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ЗЗСО придбано ноутбук, проектор, принтер та кабель на суму 21 220 грн. місцевих коштів. 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На ремонт шкільного автобуса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Угринівського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ЗЗСО витрачено 6 565 грн. місцевих коштів.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bCs/>
          <w:sz w:val="28"/>
          <w:szCs w:val="28"/>
          <w:lang w:val="uk-UA"/>
        </w:rPr>
        <w:t>Для відзначення здобувачів освіти – переможців обласних олімпіад та конкурсів, педагогів – керівників команд було надано кошти для преміювання у сумі 4050грн.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На виконання приписів пожежників встановлено східцеві двері у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Городищенському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ЗЗСО – 30 476 грн.; придбано та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перезаряджено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наявні вогнегасники для усіх закладів освіти на суму 9 400 грн.; встановлено блискавкозахист у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Несвічівському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ЗЗСО – 68 082 грн. та здійснено вогнезахист дерев’яних конструкцій під покрівлю – 41 998 грн. (це включалось у проект по перекриттю покрівлі).</w:t>
      </w:r>
    </w:p>
    <w:p w:rsidR="000A48DE" w:rsidRPr="00673E51" w:rsidRDefault="000A48DE" w:rsidP="000A48D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Поточний ремонт сходів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Бережанківського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ЗЗСО – 14 648 грн.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З метою забезпечення переходу до «Нової української школи», створення нового освітнього середовища проведено закупівлю сучасних меблів: парти – 63 600 грн., шафи для зон НУШ – 42 727 грн. Придбано дидактичний матеріал на суму 78 498 грн. та комп’ютерне обладнання на суму 191 660 грн. При фінансуванні з відповідних субвенцій 190 040 грн. на НУШ та 29 430 грн. на </w:t>
      </w:r>
      <w:r w:rsidRPr="00673E51">
        <w:rPr>
          <w:rFonts w:ascii="Times New Roman" w:hAnsi="Times New Roman"/>
          <w:sz w:val="28"/>
          <w:szCs w:val="28"/>
          <w:lang w:val="uk-UA"/>
        </w:rPr>
        <w:lastRenderedPageBreak/>
        <w:t xml:space="preserve">комп’ютерну техніку для початкової школи,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громади становить 192 040 грн. 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Для кабінету директора та роздягальні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Угринівського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ЗЗСО придбано меблі на суму 48 974 грн. Для 1 класу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Городищенського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ЗЗСО придбано дві шафи на суму 7 095 грн.</w:t>
      </w:r>
    </w:p>
    <w:p w:rsidR="007F01D6" w:rsidRPr="00673E51" w:rsidRDefault="007F01D6" w:rsidP="0043667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lang w:val="uk-UA"/>
        </w:rPr>
        <w:t xml:space="preserve">Здійснено уже чимало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проплат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за доставку підручників для учнів 1, 5 та 10 класів.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Надзвичайно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велику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роботу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проводять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eastAsia="ru-RU"/>
        </w:rPr>
        <w:t xml:space="preserve">установи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культури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нашої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громади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. Так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вже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традиційними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стали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свят </w:t>
      </w:r>
      <w:proofErr w:type="gramStart"/>
      <w:r w:rsidRPr="00673E51">
        <w:rPr>
          <w:rFonts w:ascii="Times New Roman" w:hAnsi="Times New Roman"/>
          <w:sz w:val="28"/>
          <w:szCs w:val="28"/>
          <w:lang w:eastAsia="ru-RU"/>
        </w:rPr>
        <w:t>у селах</w:t>
      </w:r>
      <w:proofErr w:type="gram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нашої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громади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. З метою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популяризації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українських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традицій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згуртуванню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жителів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громади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, в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цьому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році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були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проведені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Дні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села у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Михлині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Несвічі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>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Учасники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наших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хореографічного та хорових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аматорських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колективів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активними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учасниками</w:t>
      </w:r>
      <w:proofErr w:type="spellEnd"/>
      <w:r w:rsidRPr="00673E51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673E51">
        <w:rPr>
          <w:rFonts w:ascii="Times New Roman" w:hAnsi="Times New Roman"/>
          <w:sz w:val="28"/>
          <w:szCs w:val="28"/>
          <w:lang w:eastAsia="ru-RU"/>
        </w:rPr>
        <w:t>переможцями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як районних, так і обласних та Всеукраїнських конкурсів. 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Для забезпечення творчо-виробничого процесу щодо якісного культурного обслуговування жителів громади було придбано сценічні завіси для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с.Несвіч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– 6 900 грн., для БК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с.Бережанка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– 36 530 грн. та костюми для хореографічного колективу «Сузір’я» – 3 060 грн.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Для комфортного обслуговування населення рішенням сесії було переведено пункти первинної допомоги в клуб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с.Михлин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та БК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с.Угринів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. На поточний ремонт частини приміщення БК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с.Угринів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витрачено 140 000 грн. місцевих коштів.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У БК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с.Бережанка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облаштовано сходи бруківкою на суму 65 000 грн. Також проведено поточний ремонт електропроводки на суму 61 541 грн. Такий же поточний ремонт електропроводки був здійснений у БК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с.Угринів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на суму 99 556грн. Усі кошти – з місцевого бюджету.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Здійснено підписку періодичних видань (на чотири місяці до кінця року) для п’яти бібліотек громади та гуманітарного відділу –  3 444 грн. 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Чимала кількість заходів проходить за спільної участі бібліотекарів та директорів БК. 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Надзвичайно вдалим був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флешмоб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за участю усіх установ нашої громади, присвячений Дню вишиванки.</w:t>
      </w:r>
    </w:p>
    <w:p w:rsidR="007F01D6" w:rsidRPr="00673E51" w:rsidRDefault="007F01D6" w:rsidP="0043667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Попереду ще багато заходів, створення оптимальної мережі закладів і реалізація Програм розвитку освіти та культури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об’єднаної територіальної громади.</w:t>
      </w:r>
    </w:p>
    <w:p w:rsidR="007F01D6" w:rsidRPr="00673E51" w:rsidRDefault="007F01D6" w:rsidP="0043667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7F01D6" w:rsidRPr="00673E51" w:rsidRDefault="007F01D6" w:rsidP="004366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1D6" w:rsidRPr="00673E51" w:rsidRDefault="007F01D6" w:rsidP="004366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1D6" w:rsidRPr="00673E51" w:rsidRDefault="007F01D6" w:rsidP="004366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1D6" w:rsidRPr="00673E51" w:rsidRDefault="007F01D6" w:rsidP="004366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D6" w:rsidRPr="00673E51" w:rsidRDefault="007F01D6" w:rsidP="004366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F01D6" w:rsidRPr="00673E51" w:rsidRDefault="007F01D6" w:rsidP="00DA75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7F01D6" w:rsidRPr="00673E51" w:rsidRDefault="007F01D6" w:rsidP="00DA75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Соціальний</w:t>
      </w:r>
      <w:proofErr w:type="spellEnd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захист</w:t>
      </w:r>
      <w:proofErr w:type="spellEnd"/>
    </w:p>
    <w:p w:rsidR="007F01D6" w:rsidRPr="00673E51" w:rsidRDefault="007F01D6" w:rsidP="00DA75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7F01D6" w:rsidRPr="00673E51" w:rsidRDefault="007F01D6" w:rsidP="00DA75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Городищенською</w:t>
      </w:r>
      <w:proofErr w:type="spellEnd"/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сільською радою прийнято три Програми , спрямовані на</w:t>
      </w:r>
      <w:r w:rsidRPr="00673E51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73E5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соціальний захист населення:</w:t>
      </w:r>
    </w:p>
    <w:p w:rsidR="007F01D6" w:rsidRPr="00673E51" w:rsidRDefault="007F01D6" w:rsidP="00B36DB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Програма підтримки мобілізованих</w:t>
      </w:r>
      <w:r w:rsidRPr="00673E51">
        <w:rPr>
          <w:rFonts w:ascii="Times New Roman" w:hAnsi="Times New Roman"/>
          <w:sz w:val="28"/>
          <w:szCs w:val="28"/>
          <w:lang w:val="uk-UA"/>
        </w:rPr>
        <w:t>, демобілізованих військовослужбовців, які брали участь в антитерористичній операції на Сході України, членів їх сімей та сімей загиблих на 2018-2019 роки</w:t>
      </w:r>
    </w:p>
    <w:p w:rsidR="007F01D6" w:rsidRPr="00673E51" w:rsidRDefault="007F01D6" w:rsidP="009260A5">
      <w:pPr>
        <w:pStyle w:val="11"/>
        <w:rPr>
          <w:lang w:val="uk-UA"/>
        </w:rPr>
      </w:pPr>
      <w:r w:rsidRPr="00673E51">
        <w:rPr>
          <w:sz w:val="28"/>
          <w:szCs w:val="28"/>
          <w:lang w:val="uk-UA"/>
        </w:rPr>
        <w:t xml:space="preserve">       2. Програма соціального захисту дітей, профілактики бездоглядності та правопорушень у дитячому середовищі </w:t>
      </w:r>
      <w:proofErr w:type="spellStart"/>
      <w:r w:rsidRPr="00673E51">
        <w:rPr>
          <w:sz w:val="28"/>
          <w:szCs w:val="28"/>
          <w:lang w:val="uk-UA"/>
        </w:rPr>
        <w:t>Городищенської</w:t>
      </w:r>
      <w:proofErr w:type="spellEnd"/>
      <w:r w:rsidRPr="00673E51">
        <w:rPr>
          <w:sz w:val="28"/>
          <w:szCs w:val="28"/>
          <w:lang w:val="uk-UA"/>
        </w:rPr>
        <w:t xml:space="preserve"> сільської ради на 2018-2020 роки</w:t>
      </w:r>
    </w:p>
    <w:p w:rsidR="007F01D6" w:rsidRPr="00673E51" w:rsidRDefault="007F01D6" w:rsidP="00124A18">
      <w:pPr>
        <w:rPr>
          <w:rFonts w:ascii="Times New Roman" w:hAnsi="Times New Roman"/>
          <w:sz w:val="28"/>
          <w:szCs w:val="28"/>
          <w:lang w:val="uk-UA"/>
        </w:rPr>
      </w:pPr>
      <w:r w:rsidRPr="00673E51">
        <w:rPr>
          <w:rFonts w:ascii="Times New Roman" w:hAnsi="Times New Roman"/>
          <w:b/>
          <w:sz w:val="28"/>
          <w:szCs w:val="28"/>
          <w:lang w:val="uk-UA"/>
        </w:rPr>
        <w:t xml:space="preserve">       3.</w:t>
      </w:r>
      <w:r w:rsidRPr="00673E51">
        <w:rPr>
          <w:rFonts w:ascii="Times New Roman" w:hAnsi="Times New Roman"/>
          <w:sz w:val="28"/>
          <w:szCs w:val="28"/>
          <w:lang w:val="uk-UA"/>
        </w:rPr>
        <w:t xml:space="preserve"> Програма  соціального  захисту  населення </w:t>
      </w:r>
      <w:proofErr w:type="spellStart"/>
      <w:r w:rsidRPr="00673E51">
        <w:rPr>
          <w:rFonts w:ascii="Times New Roman" w:hAnsi="Times New Roman"/>
          <w:sz w:val="28"/>
          <w:szCs w:val="28"/>
          <w:lang w:val="uk-UA"/>
        </w:rPr>
        <w:t>Городищенської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/>
        </w:rPr>
        <w:t xml:space="preserve">  сільської ради на 2018-2020 роки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В сільській раді працює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спеціаліст соціального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захисту,завдання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якого полягає у практичній допомозі при нарахуванні субсидій ,матеріальних допомог, допомог при народженні дитини – професійна допомога клієнтам у визначенні причин власних проблем і подальший спільний пошук можливостей для їхнього вирішення шляхом надання комплексу соціальних послуг. З метою комплексної допомоги сім’ям та особам, які опинилися в складних життєвих обставинах, відпрацьовано механізм співпраці спеціаліста соціального захисту</w:t>
      </w:r>
      <w:r w:rsidRPr="00673E51">
        <w:rPr>
          <w:rFonts w:ascii="Times New Roman" w:hAnsi="Times New Roman"/>
          <w:sz w:val="28"/>
          <w:szCs w:val="28"/>
          <w:lang w:eastAsia="ru-RU"/>
        </w:rPr>
        <w:t> 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 з службою у справах дітей, управлінням праці та соціального захисту населення Луцької  та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Горохівської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РДА. 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Станом на 1.10.2018 року на обліку стоять: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- 97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сімей,які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отримують субсидії на енергоносії (світло ,газ)-у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Горохівському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та Луцькому районах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- 15 сімей, які отримують субсидії на тверде паливо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- 21 сім’я, що отримують допомогу як малозабезпечені  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- 13 сімей отримали допомоги при народженні дитини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- 3 осіб отримали допомоги у зв’язку з вагітністю та пологами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-  6 осіб отримали допомогу по догляду за інвалідами І-ІІ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гр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  внаслідок психічного розладу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- 6 осіб , які отримують компенсацію за догляд осіб , яким минуло  80 років   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-2 осіб отримали тимчасову допомогу дітям(аліменти)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-   1 особа отримала допомогу при</w:t>
      </w:r>
      <w:r w:rsidR="008054FF" w:rsidRPr="00673E51">
        <w:rPr>
          <w:rFonts w:ascii="Times New Roman" w:hAnsi="Times New Roman"/>
          <w:sz w:val="28"/>
          <w:szCs w:val="28"/>
          <w:lang w:val="uk-UA" w:eastAsia="ru-RU"/>
        </w:rPr>
        <w:t xml:space="preserve"> встановленні опікунства   (</w:t>
      </w:r>
      <w:proofErr w:type="spellStart"/>
      <w:r w:rsidR="008054FF" w:rsidRPr="00673E51">
        <w:rPr>
          <w:rFonts w:ascii="Times New Roman" w:hAnsi="Times New Roman"/>
          <w:sz w:val="28"/>
          <w:szCs w:val="28"/>
          <w:lang w:val="uk-UA" w:eastAsia="ru-RU"/>
        </w:rPr>
        <w:t>Чече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люк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Н.І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с.Несвіч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)                                                                    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- 7 осіб отримали допомогу на дітей-інвалідів віком до 18 років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-10 осіб отримали допомогу як одинокі матері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- 2 осіб стоять на обліку на отримання соціального житла (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с.Несвіч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, Городище)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lastRenderedPageBreak/>
        <w:t>- 41 особа – учасники АТО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нашої сільської ради проживає 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- 16 матерів-героїнь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- 9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сімей,що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проживають у складних життєвих обставинах (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Михлин,с.Несвіч,с.Городище,с.Бережанка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- 62 багатодітні сім’ї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- 45 осіб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отриматиали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допомогу в сумі 43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(учасники АТО та члени сімей загиблих)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До Дня примирення (9травня)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виплачено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9,5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ветеранам ВВВ, ліквідаторам на ЧАЕС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Передано субвенції на отримання соціальних працівників на суму 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- 140 454 грн- по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Горохівському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району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- 36 126 грн. – по Луцькому р-ну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- 49 500  грн - </w:t>
      </w:r>
      <w:proofErr w:type="spellStart"/>
      <w:r w:rsidRPr="00673E51">
        <w:rPr>
          <w:rFonts w:ascii="Times New Roman" w:hAnsi="Times New Roman"/>
          <w:sz w:val="28"/>
          <w:szCs w:val="28"/>
          <w:lang w:val="uk-UA" w:eastAsia="ru-RU"/>
        </w:rPr>
        <w:t>тер.центр</w:t>
      </w:r>
      <w:proofErr w:type="spellEnd"/>
      <w:r w:rsidRPr="00673E51">
        <w:rPr>
          <w:rFonts w:ascii="Times New Roman" w:hAnsi="Times New Roman"/>
          <w:sz w:val="28"/>
          <w:szCs w:val="28"/>
          <w:lang w:val="uk-UA" w:eastAsia="ru-RU"/>
        </w:rPr>
        <w:t xml:space="preserve"> «Білосток»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73E51">
        <w:rPr>
          <w:rFonts w:ascii="Times New Roman" w:hAnsi="Times New Roman"/>
          <w:sz w:val="28"/>
          <w:szCs w:val="28"/>
          <w:lang w:val="uk-UA" w:eastAsia="ru-RU"/>
        </w:rPr>
        <w:t>- 17 627грн- виплати особам,</w:t>
      </w:r>
      <w:r w:rsidR="00673E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3E51">
        <w:rPr>
          <w:rFonts w:ascii="Times New Roman" w:hAnsi="Times New Roman"/>
          <w:sz w:val="28"/>
          <w:szCs w:val="28"/>
          <w:lang w:val="uk-UA" w:eastAsia="ru-RU"/>
        </w:rPr>
        <w:t>що надають соціальні послуги</w:t>
      </w:r>
    </w:p>
    <w:p w:rsidR="007F01D6" w:rsidRPr="00673E51" w:rsidRDefault="007F01D6" w:rsidP="000A370D">
      <w:pPr>
        <w:shd w:val="clear" w:color="auto" w:fill="FFFFFF"/>
        <w:spacing w:before="225" w:after="225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F01D6" w:rsidRPr="00673E51" w:rsidRDefault="007F01D6" w:rsidP="00DA75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  <w:r w:rsidRPr="000A48D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>Спорт</w:t>
      </w:r>
    </w:p>
    <w:p w:rsidR="007F01D6" w:rsidRPr="000A48DE" w:rsidRDefault="007F01D6" w:rsidP="00DA75B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  <w:r w:rsidRPr="000A48D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  <w:t>Програма</w:t>
      </w:r>
    </w:p>
    <w:p w:rsidR="007F01D6" w:rsidRPr="000A48DE" w:rsidRDefault="007F01D6" w:rsidP="00FE791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  <w:r w:rsidRPr="000A48D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Pr="000A48D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  <w:t>Городищенської</w:t>
      </w:r>
      <w:proofErr w:type="spellEnd"/>
      <w:r w:rsidRPr="000A48D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  <w:t xml:space="preserve"> ОТГ організовано три футбольні команди:</w:t>
      </w:r>
    </w:p>
    <w:p w:rsidR="007F01D6" w:rsidRPr="000A48DE" w:rsidRDefault="007F01D6" w:rsidP="00FE791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FE791F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val="uk-UA" w:eastAsia="ru-RU"/>
        </w:rPr>
      </w:pPr>
      <w:r w:rsidRPr="000A48D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  <w:t>ФК «</w:t>
      </w:r>
      <w:proofErr w:type="spellStart"/>
      <w:r w:rsidRPr="000A48D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  <w:t>Несвіч</w:t>
      </w:r>
      <w:proofErr w:type="spellEnd"/>
      <w:r w:rsidRPr="000A48D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  <w:t xml:space="preserve">» ; «Волинь»- </w:t>
      </w:r>
      <w:proofErr w:type="spellStart"/>
      <w:r w:rsidRPr="000A48D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  <w:t>Угринів</w:t>
      </w:r>
      <w:proofErr w:type="spellEnd"/>
      <w:r w:rsidRPr="000A48D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  <w:t xml:space="preserve"> ; «Легіон»-</w:t>
      </w:r>
      <w:proofErr w:type="spellStart"/>
      <w:r w:rsidRPr="000A48DE"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  <w:t>Михлин</w:t>
      </w:r>
      <w:proofErr w:type="spellEnd"/>
    </w:p>
    <w:p w:rsidR="007F01D6" w:rsidRPr="000A48DE" w:rsidRDefault="007F01D6" w:rsidP="00DA75B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p w:rsidR="007F01D6" w:rsidRPr="000A48DE" w:rsidRDefault="007F01D6" w:rsidP="00DA75BD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  <w:bdr w:val="none" w:sz="0" w:space="0" w:color="auto" w:frame="1"/>
          <w:lang w:val="uk-UA" w:eastAsia="ru-RU"/>
        </w:rPr>
      </w:pPr>
    </w:p>
    <w:sectPr w:rsidR="007F01D6" w:rsidRPr="000A48DE" w:rsidSect="00496B53">
      <w:pgSz w:w="11906" w:h="16838"/>
      <w:pgMar w:top="567" w:right="38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D0D"/>
    <w:multiLevelType w:val="hybridMultilevel"/>
    <w:tmpl w:val="079AFEA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91664D"/>
    <w:multiLevelType w:val="hybridMultilevel"/>
    <w:tmpl w:val="2B3E5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316655"/>
    <w:multiLevelType w:val="hybridMultilevel"/>
    <w:tmpl w:val="4A14775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836079D"/>
    <w:multiLevelType w:val="hybridMultilevel"/>
    <w:tmpl w:val="9204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642E7C"/>
    <w:multiLevelType w:val="hybridMultilevel"/>
    <w:tmpl w:val="2C7CFA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972016"/>
    <w:multiLevelType w:val="hybridMultilevel"/>
    <w:tmpl w:val="2BBC1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393DF9"/>
    <w:multiLevelType w:val="hybridMultilevel"/>
    <w:tmpl w:val="C130E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FB489A"/>
    <w:multiLevelType w:val="hybridMultilevel"/>
    <w:tmpl w:val="8C866B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19F32DE"/>
    <w:multiLevelType w:val="hybridMultilevel"/>
    <w:tmpl w:val="3328E9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3BE"/>
    <w:rsid w:val="00033251"/>
    <w:rsid w:val="0003565D"/>
    <w:rsid w:val="0004674C"/>
    <w:rsid w:val="00064966"/>
    <w:rsid w:val="000A1DFF"/>
    <w:rsid w:val="000A370D"/>
    <w:rsid w:val="000A48DE"/>
    <w:rsid w:val="000F7871"/>
    <w:rsid w:val="00111F7E"/>
    <w:rsid w:val="00113A49"/>
    <w:rsid w:val="00124A18"/>
    <w:rsid w:val="00125E8E"/>
    <w:rsid w:val="00127C50"/>
    <w:rsid w:val="00143971"/>
    <w:rsid w:val="001528C2"/>
    <w:rsid w:val="0016553C"/>
    <w:rsid w:val="001973D7"/>
    <w:rsid w:val="001F73C8"/>
    <w:rsid w:val="00206573"/>
    <w:rsid w:val="002212D4"/>
    <w:rsid w:val="00294BC7"/>
    <w:rsid w:val="002E05C8"/>
    <w:rsid w:val="002E7B06"/>
    <w:rsid w:val="00316235"/>
    <w:rsid w:val="0033405A"/>
    <w:rsid w:val="00366175"/>
    <w:rsid w:val="003B7C2D"/>
    <w:rsid w:val="003C3993"/>
    <w:rsid w:val="003D5186"/>
    <w:rsid w:val="003F6231"/>
    <w:rsid w:val="0040614D"/>
    <w:rsid w:val="00436670"/>
    <w:rsid w:val="004571E7"/>
    <w:rsid w:val="00496B53"/>
    <w:rsid w:val="004A3812"/>
    <w:rsid w:val="004B7DE2"/>
    <w:rsid w:val="004C6519"/>
    <w:rsid w:val="00511234"/>
    <w:rsid w:val="00525FEB"/>
    <w:rsid w:val="005442F2"/>
    <w:rsid w:val="00550A2B"/>
    <w:rsid w:val="00566A74"/>
    <w:rsid w:val="00567DF6"/>
    <w:rsid w:val="005C6301"/>
    <w:rsid w:val="00630E90"/>
    <w:rsid w:val="006325CC"/>
    <w:rsid w:val="00673E51"/>
    <w:rsid w:val="00674FB2"/>
    <w:rsid w:val="00686BA0"/>
    <w:rsid w:val="006B3045"/>
    <w:rsid w:val="006D3922"/>
    <w:rsid w:val="006D6039"/>
    <w:rsid w:val="006F27B8"/>
    <w:rsid w:val="0073115C"/>
    <w:rsid w:val="00731E2D"/>
    <w:rsid w:val="00752FC1"/>
    <w:rsid w:val="007602DA"/>
    <w:rsid w:val="007A7121"/>
    <w:rsid w:val="007A7131"/>
    <w:rsid w:val="007D1424"/>
    <w:rsid w:val="007D255D"/>
    <w:rsid w:val="007D6C10"/>
    <w:rsid w:val="007F01D6"/>
    <w:rsid w:val="007F124D"/>
    <w:rsid w:val="007F3CC7"/>
    <w:rsid w:val="007F483E"/>
    <w:rsid w:val="007F4DF8"/>
    <w:rsid w:val="008054FF"/>
    <w:rsid w:val="00823B24"/>
    <w:rsid w:val="00842BCD"/>
    <w:rsid w:val="00893F6D"/>
    <w:rsid w:val="009077CD"/>
    <w:rsid w:val="0091629E"/>
    <w:rsid w:val="009260A5"/>
    <w:rsid w:val="00934C97"/>
    <w:rsid w:val="0097508F"/>
    <w:rsid w:val="009811D4"/>
    <w:rsid w:val="009827D3"/>
    <w:rsid w:val="00987679"/>
    <w:rsid w:val="009D3B57"/>
    <w:rsid w:val="009F66E4"/>
    <w:rsid w:val="00A00959"/>
    <w:rsid w:val="00A0413A"/>
    <w:rsid w:val="00A119CC"/>
    <w:rsid w:val="00A21DDF"/>
    <w:rsid w:val="00A53E56"/>
    <w:rsid w:val="00A54405"/>
    <w:rsid w:val="00A567D3"/>
    <w:rsid w:val="00AB11C8"/>
    <w:rsid w:val="00AC53BE"/>
    <w:rsid w:val="00AD3C2F"/>
    <w:rsid w:val="00AF4699"/>
    <w:rsid w:val="00B04E90"/>
    <w:rsid w:val="00B25A92"/>
    <w:rsid w:val="00B25F6F"/>
    <w:rsid w:val="00B31432"/>
    <w:rsid w:val="00B36DB3"/>
    <w:rsid w:val="00B5341D"/>
    <w:rsid w:val="00B607A1"/>
    <w:rsid w:val="00B66D50"/>
    <w:rsid w:val="00B84B05"/>
    <w:rsid w:val="00B97E15"/>
    <w:rsid w:val="00BB01AA"/>
    <w:rsid w:val="00BE7724"/>
    <w:rsid w:val="00BF6879"/>
    <w:rsid w:val="00C2601A"/>
    <w:rsid w:val="00C34DB0"/>
    <w:rsid w:val="00C46B69"/>
    <w:rsid w:val="00C5791B"/>
    <w:rsid w:val="00C63A4A"/>
    <w:rsid w:val="00CC1406"/>
    <w:rsid w:val="00CC3848"/>
    <w:rsid w:val="00CD761D"/>
    <w:rsid w:val="00CE7584"/>
    <w:rsid w:val="00D02779"/>
    <w:rsid w:val="00D17464"/>
    <w:rsid w:val="00D43A33"/>
    <w:rsid w:val="00D6108F"/>
    <w:rsid w:val="00D71C0B"/>
    <w:rsid w:val="00DA75BD"/>
    <w:rsid w:val="00DF185A"/>
    <w:rsid w:val="00E24923"/>
    <w:rsid w:val="00E85C7D"/>
    <w:rsid w:val="00E872AD"/>
    <w:rsid w:val="00EB4588"/>
    <w:rsid w:val="00EC208A"/>
    <w:rsid w:val="00EC653D"/>
    <w:rsid w:val="00ED74CB"/>
    <w:rsid w:val="00EE4E2B"/>
    <w:rsid w:val="00EF3C7B"/>
    <w:rsid w:val="00F01158"/>
    <w:rsid w:val="00F24642"/>
    <w:rsid w:val="00F456D4"/>
    <w:rsid w:val="00F457C3"/>
    <w:rsid w:val="00F46E2C"/>
    <w:rsid w:val="00F47B7A"/>
    <w:rsid w:val="00F51E92"/>
    <w:rsid w:val="00F5393C"/>
    <w:rsid w:val="00F665B8"/>
    <w:rsid w:val="00F910B7"/>
    <w:rsid w:val="00F9259F"/>
    <w:rsid w:val="00FA1CA3"/>
    <w:rsid w:val="00FA5E24"/>
    <w:rsid w:val="00FA6B3D"/>
    <w:rsid w:val="00FE41BB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691AF"/>
  <w15:docId w15:val="{E6AFD982-9899-4FF0-A8B5-786BFF4B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125E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4F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rsid w:val="00DA7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DA75BD"/>
    <w:rPr>
      <w:rFonts w:cs="Times New Roman"/>
      <w:b/>
      <w:bCs/>
    </w:rPr>
  </w:style>
  <w:style w:type="paragraph" w:customStyle="1" w:styleId="11">
    <w:name w:val="Без интервала1"/>
    <w:uiPriority w:val="99"/>
    <w:rsid w:val="009260A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F456D4"/>
    <w:pPr>
      <w:ind w:left="720"/>
      <w:contextualSpacing/>
    </w:pPr>
  </w:style>
  <w:style w:type="character" w:customStyle="1" w:styleId="9">
    <w:name w:val="Основной текст (9)_"/>
    <w:link w:val="90"/>
    <w:uiPriority w:val="99"/>
    <w:locked/>
    <w:rsid w:val="00125E8E"/>
    <w:rPr>
      <w:rFonts w:cs="Times New Roman"/>
      <w:b/>
      <w:bCs/>
      <w:sz w:val="18"/>
      <w:szCs w:val="18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125E8E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b/>
      <w:bCs/>
      <w:noProof/>
      <w:sz w:val="18"/>
      <w:szCs w:val="18"/>
      <w:shd w:val="clear" w:color="auto" w:fill="FFFFFF"/>
      <w:lang w:eastAsia="ru-RU"/>
    </w:rPr>
  </w:style>
  <w:style w:type="paragraph" w:styleId="a6">
    <w:name w:val="Body Text"/>
    <w:basedOn w:val="a"/>
    <w:link w:val="a7"/>
    <w:uiPriority w:val="99"/>
    <w:rsid w:val="00125E8E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674FB2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3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2018-10-26T13:54:00Z</cp:lastPrinted>
  <dcterms:created xsi:type="dcterms:W3CDTF">2018-10-22T18:40:00Z</dcterms:created>
  <dcterms:modified xsi:type="dcterms:W3CDTF">2018-11-19T07:27:00Z</dcterms:modified>
</cp:coreProperties>
</file>